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69C6" w14:textId="490C2100" w:rsidR="00533023" w:rsidRDefault="00E47188">
      <w:pPr>
        <w:widowControl w:val="0"/>
        <w:pBdr>
          <w:top w:val="nil"/>
          <w:left w:val="nil"/>
          <w:bottom w:val="nil"/>
          <w:right w:val="nil"/>
          <w:between w:val="nil"/>
        </w:pBdr>
        <w:tabs>
          <w:tab w:val="right" w:pos="9639"/>
        </w:tabs>
        <w:spacing w:after="0"/>
        <w:jc w:val="both"/>
        <w:rPr>
          <w:rFonts w:ascii="Arial" w:eastAsia="Arial" w:hAnsi="Arial" w:cs="Arial"/>
          <w:b/>
          <w:i/>
          <w:color w:val="000000"/>
          <w:sz w:val="24"/>
          <w:szCs w:val="24"/>
        </w:rPr>
      </w:pPr>
      <w:r>
        <w:rPr>
          <w:rFonts w:ascii="Arial" w:eastAsia="Arial" w:hAnsi="Arial" w:cs="Arial"/>
          <w:b/>
          <w:color w:val="000000"/>
          <w:sz w:val="24"/>
          <w:szCs w:val="24"/>
        </w:rPr>
        <w:t>3GPP TSG-RAN WG2 Meeting #131</w:t>
      </w:r>
      <w:r>
        <w:rPr>
          <w:rFonts w:ascii="Arial" w:eastAsia="Arial" w:hAnsi="Arial" w:cs="Arial"/>
          <w:b/>
          <w:color w:val="000000"/>
          <w:sz w:val="24"/>
          <w:szCs w:val="24"/>
        </w:rPr>
        <w:tab/>
      </w:r>
      <w:bookmarkStart w:id="0" w:name="_Hlk206143261"/>
      <w:r w:rsidR="008D7259" w:rsidRPr="008D7259">
        <w:rPr>
          <w:rFonts w:ascii="Arial" w:eastAsia="Arial" w:hAnsi="Arial" w:cs="Arial"/>
          <w:b/>
          <w:color w:val="000000"/>
          <w:sz w:val="24"/>
          <w:szCs w:val="24"/>
        </w:rPr>
        <w:t>R2-2506151</w:t>
      </w:r>
      <w:bookmarkEnd w:id="0"/>
    </w:p>
    <w:p w14:paraId="3F9E8874" w14:textId="77777777" w:rsidR="00533023" w:rsidRDefault="00E47188">
      <w:pPr>
        <w:widowControl w:val="0"/>
        <w:pBdr>
          <w:top w:val="nil"/>
          <w:left w:val="nil"/>
          <w:bottom w:val="nil"/>
          <w:right w:val="nil"/>
          <w:between w:val="nil"/>
        </w:pBdr>
        <w:tabs>
          <w:tab w:val="right" w:pos="9639"/>
        </w:tabs>
        <w:spacing w:after="0"/>
        <w:jc w:val="both"/>
        <w:rPr>
          <w:rFonts w:ascii="Arial" w:eastAsia="Arial" w:hAnsi="Arial" w:cs="Arial"/>
          <w:b/>
          <w:color w:val="000000"/>
          <w:sz w:val="24"/>
          <w:szCs w:val="24"/>
        </w:rPr>
      </w:pPr>
      <w:r>
        <w:rPr>
          <w:rFonts w:ascii="Arial" w:eastAsia="Arial" w:hAnsi="Arial" w:cs="Arial"/>
          <w:b/>
          <w:color w:val="000000"/>
          <w:sz w:val="24"/>
          <w:szCs w:val="24"/>
        </w:rPr>
        <w:t xml:space="preserve">Bengaluru, India, 25 – 29 August 2025                                       </w:t>
      </w:r>
      <w:r>
        <w:rPr>
          <w:rFonts w:ascii="Arial" w:eastAsia="Arial" w:hAnsi="Arial" w:cs="Arial"/>
          <w:b/>
          <w:i/>
          <w:color w:val="0000FF"/>
          <w:sz w:val="24"/>
          <w:szCs w:val="24"/>
        </w:rPr>
        <w:t xml:space="preserve">Revision of </w:t>
      </w:r>
      <w:bookmarkStart w:id="1" w:name="bookmark=id.cyl0yqmss3vk" w:colFirst="0" w:colLast="0"/>
      <w:bookmarkStart w:id="2" w:name="bookmark=id.rvssfhozs22a" w:colFirst="0" w:colLast="0"/>
      <w:bookmarkStart w:id="3" w:name="bookmark=id.2xt3qssbmel3" w:colFirst="0" w:colLast="0"/>
      <w:bookmarkStart w:id="4" w:name="bookmark=id.wipn1flk5ala" w:colFirst="0" w:colLast="0"/>
      <w:bookmarkEnd w:id="1"/>
      <w:bookmarkEnd w:id="2"/>
      <w:bookmarkEnd w:id="3"/>
      <w:bookmarkEnd w:id="4"/>
      <w:r>
        <w:rPr>
          <w:rFonts w:ascii="Arial" w:eastAsia="Arial" w:hAnsi="Arial" w:cs="Arial"/>
          <w:b/>
          <w:i/>
          <w:color w:val="0000FF"/>
          <w:sz w:val="24"/>
          <w:szCs w:val="24"/>
        </w:rPr>
        <w:t>R2-2504617</w:t>
      </w:r>
      <w:r>
        <w:rPr>
          <w:rFonts w:ascii="Arial" w:eastAsia="Arial" w:hAnsi="Arial" w:cs="Arial"/>
          <w:b/>
          <w:color w:val="000000"/>
          <w:sz w:val="24"/>
          <w:szCs w:val="24"/>
        </w:rPr>
        <w:tab/>
      </w:r>
    </w:p>
    <w:p w14:paraId="3FE59478"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657DA0A0" w14:textId="77777777" w:rsidR="00533023" w:rsidRDefault="00533023">
      <w:pPr>
        <w:widowControl w:val="0"/>
        <w:pBdr>
          <w:top w:val="nil"/>
          <w:left w:val="nil"/>
          <w:bottom w:val="nil"/>
          <w:right w:val="nil"/>
          <w:between w:val="nil"/>
        </w:pBdr>
        <w:spacing w:after="0"/>
        <w:jc w:val="both"/>
        <w:rPr>
          <w:rFonts w:ascii="Arial" w:eastAsia="Arial" w:hAnsi="Arial" w:cs="Arial"/>
          <w:b/>
          <w:color w:val="000000"/>
          <w:sz w:val="24"/>
          <w:szCs w:val="24"/>
        </w:rPr>
      </w:pPr>
    </w:p>
    <w:p w14:paraId="1F87FC95" w14:textId="77777777" w:rsidR="00533023" w:rsidRDefault="00E47188">
      <w:pPr>
        <w:pBdr>
          <w:top w:val="nil"/>
          <w:left w:val="nil"/>
          <w:bottom w:val="nil"/>
          <w:right w:val="nil"/>
          <w:between w:val="nil"/>
        </w:pBdr>
        <w:tabs>
          <w:tab w:val="left" w:pos="1985"/>
        </w:tabs>
        <w:spacing w:after="120"/>
        <w:jc w:val="both"/>
        <w:rPr>
          <w:rFonts w:ascii="Arial" w:eastAsia="Arial" w:hAnsi="Arial" w:cs="Arial"/>
          <w:b/>
          <w:color w:val="000000"/>
          <w:sz w:val="24"/>
          <w:szCs w:val="24"/>
        </w:rPr>
      </w:pPr>
      <w:r>
        <w:rPr>
          <w:rFonts w:ascii="Arial" w:eastAsia="Arial" w:hAnsi="Arial" w:cs="Arial"/>
          <w:b/>
          <w:color w:val="000000"/>
          <w:sz w:val="24"/>
          <w:szCs w:val="24"/>
        </w:rPr>
        <w:t>Agenda item:</w:t>
      </w:r>
      <w:r>
        <w:rPr>
          <w:rFonts w:ascii="Arial" w:eastAsia="Arial" w:hAnsi="Arial" w:cs="Arial"/>
          <w:b/>
          <w:color w:val="000000"/>
          <w:sz w:val="24"/>
          <w:szCs w:val="24"/>
        </w:rPr>
        <w:tab/>
        <w:t>8.9.2</w:t>
      </w:r>
    </w:p>
    <w:p w14:paraId="3EF1AD88" w14:textId="33EC33C4" w:rsidR="00533023" w:rsidRDefault="00E47188">
      <w:pPr>
        <w:tabs>
          <w:tab w:val="left" w:pos="1985"/>
        </w:tabs>
        <w:ind w:left="1985" w:hanging="1985"/>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r>
      <w:proofErr w:type="spellStart"/>
      <w:r>
        <w:rPr>
          <w:rFonts w:ascii="Arial" w:eastAsia="Arial" w:hAnsi="Arial" w:cs="Arial"/>
          <w:b/>
          <w:sz w:val="24"/>
          <w:szCs w:val="24"/>
        </w:rPr>
        <w:t>Sateliot</w:t>
      </w:r>
      <w:proofErr w:type="spellEnd"/>
      <w:r>
        <w:rPr>
          <w:rFonts w:ascii="Arial" w:eastAsia="Arial" w:hAnsi="Arial" w:cs="Arial"/>
          <w:b/>
          <w:sz w:val="24"/>
          <w:szCs w:val="24"/>
        </w:rPr>
        <w:t xml:space="preserve">, Thales, </w:t>
      </w:r>
      <w:proofErr w:type="spellStart"/>
      <w:r>
        <w:rPr>
          <w:rFonts w:ascii="Arial" w:eastAsia="Arial" w:hAnsi="Arial" w:cs="Arial"/>
          <w:b/>
          <w:sz w:val="24"/>
          <w:szCs w:val="24"/>
        </w:rPr>
        <w:t>Novamint</w:t>
      </w:r>
      <w:proofErr w:type="spellEnd"/>
      <w:r>
        <w:t xml:space="preserve">     </w:t>
      </w:r>
    </w:p>
    <w:p w14:paraId="589B063C" w14:textId="3B66C347"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sdt>
        <w:sdtPr>
          <w:tag w:val="goog_rdk_0"/>
          <w:id w:val="1450332073"/>
        </w:sdtPr>
        <w:sdtEndPr/>
        <w:sdtContent>
          <w:r>
            <w:rPr>
              <w:rFonts w:ascii="Arial" w:eastAsia="Arial" w:hAnsi="Arial" w:cs="Arial"/>
              <w:b/>
              <w:sz w:val="24"/>
              <w:szCs w:val="24"/>
            </w:rPr>
            <w:t xml:space="preserve">On cell (re)selection and idle mode task relaxation for </w:t>
          </w:r>
        </w:sdtContent>
      </w:sdt>
      <w:r>
        <w:rPr>
          <w:rFonts w:ascii="Arial" w:eastAsia="Arial" w:hAnsi="Arial" w:cs="Arial"/>
          <w:b/>
          <w:sz w:val="24"/>
          <w:szCs w:val="24"/>
        </w:rPr>
        <w:t xml:space="preserve">S&amp;F Satellite </w:t>
      </w:r>
      <w:r w:rsidR="00B8699C">
        <w:rPr>
          <w:rFonts w:ascii="Arial" w:eastAsia="Arial" w:hAnsi="Arial" w:cs="Arial"/>
          <w:b/>
          <w:sz w:val="24"/>
          <w:szCs w:val="24"/>
        </w:rPr>
        <w:t>operation</w:t>
      </w:r>
      <w:r>
        <w:rPr>
          <w:rFonts w:ascii="Arial" w:eastAsia="Arial" w:hAnsi="Arial" w:cs="Arial"/>
          <w:b/>
          <w:sz w:val="24"/>
          <w:szCs w:val="24"/>
        </w:rPr>
        <w:t xml:space="preserve"> </w:t>
      </w:r>
      <w:sdt>
        <w:sdtPr>
          <w:tag w:val="goog_rdk_3"/>
          <w:id w:val="361470567"/>
          <w:showingPlcHdr/>
        </w:sdtPr>
        <w:sdtEndPr/>
        <w:sdtContent>
          <w:r w:rsidR="00B8699C">
            <w:t xml:space="preserve">     </w:t>
          </w:r>
        </w:sdtContent>
      </w:sdt>
    </w:p>
    <w:p w14:paraId="4E4AFEBE" w14:textId="77777777" w:rsidR="00533023" w:rsidRDefault="00E47188">
      <w:pPr>
        <w:ind w:left="1985" w:hanging="1985"/>
        <w:jc w:val="both"/>
        <w:rPr>
          <w:rFonts w:ascii="Arial" w:eastAsia="Arial" w:hAnsi="Arial" w:cs="Arial"/>
          <w:b/>
          <w:sz w:val="24"/>
          <w:szCs w:val="24"/>
        </w:rPr>
      </w:pPr>
      <w:r>
        <w:rPr>
          <w:rFonts w:ascii="Arial" w:eastAsia="Arial" w:hAnsi="Arial" w:cs="Arial"/>
          <w:b/>
          <w:sz w:val="24"/>
          <w:szCs w:val="24"/>
        </w:rPr>
        <w:t>WID/SID:</w:t>
      </w:r>
      <w:r>
        <w:rPr>
          <w:rFonts w:ascii="Arial" w:eastAsia="Arial" w:hAnsi="Arial" w:cs="Arial"/>
          <w:b/>
          <w:sz w:val="24"/>
          <w:szCs w:val="24"/>
        </w:rPr>
        <w:tab/>
        <w:t>IoT_NTN_Ph3 - Release 19</w:t>
      </w:r>
    </w:p>
    <w:p w14:paraId="2E1B9BC9" w14:textId="77777777" w:rsidR="00533023" w:rsidRDefault="00E47188">
      <w:pPr>
        <w:tabs>
          <w:tab w:val="left" w:pos="1985"/>
        </w:tabs>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Discussion and Decision</w:t>
      </w:r>
    </w:p>
    <w:p w14:paraId="743442E9" w14:textId="77777777" w:rsidR="00533023" w:rsidRDefault="00E47188">
      <w:pPr>
        <w:pStyle w:val="Ttulo1"/>
        <w:jc w:val="both"/>
      </w:pPr>
      <w:r>
        <w:t>1</w:t>
      </w:r>
      <w:r>
        <w:tab/>
        <w:t>Introduction</w:t>
      </w:r>
    </w:p>
    <w:p w14:paraId="13F7DD22" w14:textId="77777777" w:rsidR="00533023" w:rsidRPr="00D13F6E" w:rsidRDefault="00E47188">
      <w:pPr>
        <w:jc w:val="both"/>
        <w:rPr>
          <w:sz w:val="22"/>
          <w:szCs w:val="22"/>
        </w:rPr>
      </w:pPr>
      <w:r w:rsidRPr="00D13F6E">
        <w:rPr>
          <w:color w:val="000000"/>
          <w:sz w:val="22"/>
          <w:szCs w:val="22"/>
        </w:rPr>
        <w:t xml:space="preserve">As part of the </w:t>
      </w:r>
      <w:r w:rsidRPr="00D13F6E">
        <w:rPr>
          <w:sz w:val="22"/>
          <w:szCs w:val="22"/>
        </w:rPr>
        <w:fldChar w:fldCharType="begin"/>
      </w:r>
      <w:r w:rsidRPr="00D13F6E">
        <w:rPr>
          <w:sz w:val="22"/>
          <w:szCs w:val="22"/>
        </w:rPr>
        <w:instrText xml:space="preserve"> DOCPROPERTY "RelatedWis"</w:instrText>
      </w:r>
      <w:r w:rsidRPr="00D13F6E">
        <w:rPr>
          <w:sz w:val="22"/>
          <w:szCs w:val="22"/>
        </w:rPr>
        <w:fldChar w:fldCharType="separate"/>
      </w:r>
      <w:r w:rsidRPr="00D13F6E">
        <w:rPr>
          <w:sz w:val="22"/>
          <w:szCs w:val="22"/>
        </w:rPr>
        <w:t>5GSAT_Ph3-ARC</w:t>
      </w:r>
      <w:r w:rsidRPr="00D13F6E">
        <w:rPr>
          <w:sz w:val="22"/>
          <w:szCs w:val="22"/>
        </w:rPr>
        <w:fldChar w:fldCharType="end"/>
      </w:r>
      <w:r w:rsidRPr="00D13F6E">
        <w:rPr>
          <w:sz w:val="22"/>
          <w:szCs w:val="22"/>
        </w:rPr>
        <w:t xml:space="preserve"> WID, SA2 agreed a core solution to support Store and Forward (S&amp;F) operation as specified mainly in [1] – the main highlights are outlined below with emphasis on the expected UE behaviour when receiving a S&amp;F Wait Timer and/or a S&amp;F Monitoring List: </w:t>
      </w:r>
    </w:p>
    <w:p w14:paraId="26EB17D4" w14:textId="77777777" w:rsidR="00533023" w:rsidRPr="00D13F6E" w:rsidRDefault="00E47188">
      <w:pPr>
        <w:numPr>
          <w:ilvl w:val="0"/>
          <w:numId w:val="4"/>
        </w:numPr>
        <w:pBdr>
          <w:top w:val="nil"/>
          <w:left w:val="nil"/>
          <w:bottom w:val="nil"/>
          <w:right w:val="nil"/>
          <w:between w:val="nil"/>
        </w:pBdr>
        <w:spacing w:after="0"/>
        <w:jc w:val="both"/>
        <w:rPr>
          <w:color w:val="000000"/>
          <w:sz w:val="22"/>
          <w:szCs w:val="22"/>
        </w:rPr>
      </w:pPr>
      <w:r w:rsidRPr="00D13F6E">
        <w:rPr>
          <w:color w:val="000000"/>
          <w:sz w:val="22"/>
          <w:szCs w:val="22"/>
        </w:rPr>
        <w:t>The Store and Forward Satellite operation applies in E-UTRAN with satellite access and is suitable for delay-tolerant communication services (</w:t>
      </w:r>
      <w:proofErr w:type="gramStart"/>
      <w:r w:rsidRPr="00D13F6E">
        <w:rPr>
          <w:color w:val="000000"/>
          <w:sz w:val="22"/>
          <w:szCs w:val="22"/>
        </w:rPr>
        <w:t>e.g.</w:t>
      </w:r>
      <w:proofErr w:type="gramEnd"/>
      <w:r w:rsidRPr="00D13F6E">
        <w:rPr>
          <w:color w:val="000000"/>
          <w:sz w:val="22"/>
          <w:szCs w:val="22"/>
        </w:rPr>
        <w:t xml:space="preserve"> </w:t>
      </w:r>
      <w:proofErr w:type="spellStart"/>
      <w:r w:rsidRPr="00D13F6E">
        <w:rPr>
          <w:color w:val="000000"/>
          <w:sz w:val="22"/>
          <w:szCs w:val="22"/>
        </w:rPr>
        <w:t>CIoT</w:t>
      </w:r>
      <w:proofErr w:type="spellEnd"/>
      <w:r w:rsidRPr="00D13F6E">
        <w:rPr>
          <w:color w:val="000000"/>
          <w:sz w:val="22"/>
          <w:szCs w:val="22"/>
        </w:rPr>
        <w:t>/MTC, SMS, etc.).</w:t>
      </w:r>
    </w:p>
    <w:p w14:paraId="23FDD584" w14:textId="77777777" w:rsidR="00533023" w:rsidRPr="00D13F6E" w:rsidRDefault="00E47188">
      <w:pPr>
        <w:numPr>
          <w:ilvl w:val="0"/>
          <w:numId w:val="4"/>
        </w:numPr>
        <w:pBdr>
          <w:top w:val="nil"/>
          <w:left w:val="nil"/>
          <w:bottom w:val="nil"/>
          <w:right w:val="nil"/>
          <w:between w:val="nil"/>
        </w:pBdr>
        <w:spacing w:after="0"/>
        <w:jc w:val="both"/>
        <w:rPr>
          <w:color w:val="000000"/>
          <w:sz w:val="22"/>
          <w:szCs w:val="22"/>
        </w:rPr>
      </w:pPr>
      <w:r w:rsidRPr="00D13F6E">
        <w:rPr>
          <w:color w:val="000000"/>
          <w:sz w:val="22"/>
          <w:szCs w:val="22"/>
        </w:rPr>
        <w:t xml:space="preserve">When an on-board MME supports S&amp;F Satellite operation and is operating in S&amp;F Mode, the on-board </w:t>
      </w:r>
      <w:proofErr w:type="spellStart"/>
      <w:r w:rsidRPr="00D13F6E">
        <w:rPr>
          <w:color w:val="000000"/>
          <w:sz w:val="22"/>
          <w:szCs w:val="22"/>
        </w:rPr>
        <w:t>eNB</w:t>
      </w:r>
      <w:proofErr w:type="spellEnd"/>
      <w:r w:rsidRPr="00D13F6E">
        <w:rPr>
          <w:color w:val="000000"/>
          <w:sz w:val="22"/>
          <w:szCs w:val="22"/>
        </w:rPr>
        <w:t xml:space="preserve"> broadcasts an indication of operating in the S&amp;F Mode, which the UE uses to determine the current operation mode of the satellite. If a satellite is operating in the S&amp;F Mode and if a UE is enabled for S&amp;F Satellite operation, then the UE indicates the S&amp;F capability during Attach and Tracking Area Update.</w:t>
      </w:r>
    </w:p>
    <w:p w14:paraId="5BF4F6F4" w14:textId="77777777" w:rsidR="00533023" w:rsidRPr="00D13F6E" w:rsidRDefault="00E47188">
      <w:pPr>
        <w:numPr>
          <w:ilvl w:val="0"/>
          <w:numId w:val="4"/>
        </w:numPr>
        <w:pBdr>
          <w:top w:val="nil"/>
          <w:left w:val="nil"/>
          <w:bottom w:val="nil"/>
          <w:right w:val="nil"/>
          <w:between w:val="nil"/>
        </w:pBdr>
        <w:spacing w:after="0"/>
        <w:jc w:val="both"/>
        <w:rPr>
          <w:color w:val="000000"/>
          <w:sz w:val="22"/>
          <w:szCs w:val="22"/>
        </w:rPr>
      </w:pPr>
      <w:r w:rsidRPr="00D13F6E">
        <w:rPr>
          <w:color w:val="000000"/>
          <w:sz w:val="22"/>
          <w:szCs w:val="22"/>
        </w:rPr>
        <w:t>The MME may optionally provide to the UE a S&amp;F Wait Timer, a S&amp;F Monitoring List or both when accepting or rejecting a NAS procedure.</w:t>
      </w:r>
    </w:p>
    <w:p w14:paraId="5FB2CBDA" w14:textId="77777777" w:rsidR="00533023" w:rsidRPr="00D13F6E" w:rsidRDefault="00E47188">
      <w:pPr>
        <w:numPr>
          <w:ilvl w:val="0"/>
          <w:numId w:val="4"/>
        </w:numPr>
        <w:pBdr>
          <w:top w:val="nil"/>
          <w:left w:val="nil"/>
          <w:bottom w:val="nil"/>
          <w:right w:val="nil"/>
          <w:between w:val="nil"/>
        </w:pBdr>
        <w:spacing w:after="0"/>
        <w:jc w:val="both"/>
        <w:rPr>
          <w:color w:val="000000"/>
          <w:sz w:val="22"/>
          <w:szCs w:val="22"/>
        </w:rPr>
      </w:pPr>
      <w:r w:rsidRPr="00D13F6E">
        <w:rPr>
          <w:b/>
          <w:sz w:val="22"/>
          <w:szCs w:val="22"/>
        </w:rPr>
        <w:t>When the S&amp;F Wait Timer expires</w:t>
      </w:r>
      <w:r w:rsidRPr="00D13F6E">
        <w:rPr>
          <w:sz w:val="22"/>
          <w:szCs w:val="22"/>
        </w:rPr>
        <w:t>, the UE may perform a NAS procedure, which can be a subsequent NAS procedure or a reattempt of a NAS procedure previously rejected with a S&amp;F reject cause</w:t>
      </w:r>
    </w:p>
    <w:p w14:paraId="69434289" w14:textId="77777777" w:rsidR="00533023" w:rsidRPr="00D13F6E" w:rsidRDefault="00E47188">
      <w:pPr>
        <w:numPr>
          <w:ilvl w:val="0"/>
          <w:numId w:val="4"/>
        </w:numPr>
        <w:pBdr>
          <w:top w:val="nil"/>
          <w:left w:val="nil"/>
          <w:bottom w:val="nil"/>
          <w:right w:val="nil"/>
          <w:between w:val="nil"/>
        </w:pBdr>
        <w:jc w:val="both"/>
        <w:rPr>
          <w:color w:val="000000"/>
          <w:sz w:val="22"/>
          <w:szCs w:val="22"/>
        </w:rPr>
      </w:pPr>
      <w:r w:rsidRPr="00D13F6E">
        <w:rPr>
          <w:color w:val="000000"/>
          <w:sz w:val="22"/>
          <w:szCs w:val="22"/>
        </w:rPr>
        <w:t xml:space="preserve">How a UE behaves when receiving the S&amp;F Monitoring List is up to UE implementation. </w:t>
      </w:r>
      <w:r w:rsidRPr="00D13F6E">
        <w:rPr>
          <w:b/>
          <w:color w:val="000000"/>
          <w:sz w:val="22"/>
          <w:szCs w:val="22"/>
        </w:rPr>
        <w:t>When a UE receives a S&amp;F Monitoring List and the UE accesses a satellite that supports Store and Forward Satellite operation that is not on the S&amp;F Monitoring List</w:t>
      </w:r>
      <w:r w:rsidRPr="00D13F6E">
        <w:rPr>
          <w:color w:val="000000"/>
          <w:sz w:val="22"/>
          <w:szCs w:val="22"/>
        </w:rPr>
        <w:t xml:space="preserve"> </w:t>
      </w:r>
      <w:r w:rsidRPr="00D13F6E">
        <w:rPr>
          <w:b/>
          <w:color w:val="000000"/>
          <w:sz w:val="22"/>
          <w:szCs w:val="22"/>
        </w:rPr>
        <w:t>there is increased probability that it will not be able to complete the NAS procedure</w:t>
      </w:r>
      <w:r w:rsidRPr="00D13F6E">
        <w:rPr>
          <w:color w:val="000000"/>
          <w:sz w:val="22"/>
          <w:szCs w:val="22"/>
        </w:rPr>
        <w:t>.</w:t>
      </w:r>
    </w:p>
    <w:p w14:paraId="545C6187" w14:textId="77777777" w:rsidR="00533023" w:rsidRPr="00D13F6E" w:rsidRDefault="00E47188">
      <w:pPr>
        <w:numPr>
          <w:ilvl w:val="0"/>
          <w:numId w:val="4"/>
        </w:numPr>
        <w:pBdr>
          <w:top w:val="nil"/>
          <w:left w:val="nil"/>
          <w:bottom w:val="nil"/>
          <w:right w:val="nil"/>
          <w:between w:val="nil"/>
        </w:pBdr>
        <w:spacing w:after="0"/>
        <w:jc w:val="both"/>
        <w:rPr>
          <w:color w:val="000000"/>
          <w:sz w:val="22"/>
          <w:szCs w:val="22"/>
        </w:rPr>
      </w:pPr>
      <w:r w:rsidRPr="00D13F6E">
        <w:rPr>
          <w:color w:val="000000"/>
          <w:sz w:val="22"/>
          <w:szCs w:val="22"/>
        </w:rPr>
        <w:t xml:space="preserve">The S&amp;F Wait Timer or S&amp;F Monitoring List </w:t>
      </w:r>
      <w:r w:rsidRPr="00D13F6E">
        <w:rPr>
          <w:b/>
          <w:color w:val="000000"/>
          <w:sz w:val="22"/>
          <w:szCs w:val="22"/>
        </w:rPr>
        <w:t xml:space="preserve">doesn't affect the UE when accessing an </w:t>
      </w:r>
      <w:proofErr w:type="spellStart"/>
      <w:r w:rsidRPr="00D13F6E">
        <w:rPr>
          <w:b/>
          <w:color w:val="000000"/>
          <w:sz w:val="22"/>
          <w:szCs w:val="22"/>
        </w:rPr>
        <w:t>eNB</w:t>
      </w:r>
      <w:proofErr w:type="spellEnd"/>
      <w:r w:rsidRPr="00D13F6E">
        <w:rPr>
          <w:b/>
          <w:color w:val="000000"/>
          <w:sz w:val="22"/>
          <w:szCs w:val="22"/>
        </w:rPr>
        <w:t xml:space="preserve"> that does not broadcast an indication of operating in the S&amp;F Mode</w:t>
      </w:r>
      <w:r w:rsidRPr="00D13F6E">
        <w:rPr>
          <w:color w:val="000000"/>
          <w:sz w:val="22"/>
          <w:szCs w:val="22"/>
        </w:rPr>
        <w:t>.</w:t>
      </w:r>
    </w:p>
    <w:p w14:paraId="196A7FB2" w14:textId="77777777" w:rsidR="00D13F6E" w:rsidRDefault="00D13F6E">
      <w:pPr>
        <w:jc w:val="both"/>
        <w:rPr>
          <w:color w:val="000000"/>
          <w:sz w:val="22"/>
          <w:szCs w:val="22"/>
        </w:rPr>
      </w:pPr>
    </w:p>
    <w:p w14:paraId="2F1953B9" w14:textId="04B47148" w:rsidR="00533023" w:rsidRPr="00D13F6E" w:rsidRDefault="00E47188">
      <w:pPr>
        <w:jc w:val="both"/>
        <w:rPr>
          <w:color w:val="000000"/>
          <w:sz w:val="22"/>
          <w:szCs w:val="22"/>
        </w:rPr>
      </w:pPr>
      <w:r w:rsidRPr="00D13F6E">
        <w:rPr>
          <w:color w:val="000000"/>
          <w:sz w:val="22"/>
          <w:szCs w:val="22"/>
        </w:rPr>
        <w:t xml:space="preserve">A more detailed discussion on the intended use of the “S&amp;F Monitoring List” and “S&amp;F Wait Timer” in a deployment based on the split-MME architecture is provided in R2-2504617 [4]. The main objective of the discussion is to stress that the use of these two features is not motivated by UE power saving but mainly intended to prevent UE from accessing </w:t>
      </w:r>
      <w:r w:rsidRPr="00D13F6E">
        <w:rPr>
          <w:sz w:val="22"/>
          <w:szCs w:val="22"/>
        </w:rPr>
        <w:t>satellites</w:t>
      </w:r>
      <w:r w:rsidRPr="00D13F6E">
        <w:rPr>
          <w:color w:val="000000"/>
          <w:sz w:val="22"/>
          <w:szCs w:val="22"/>
        </w:rPr>
        <w:t xml:space="preserve"> with no UE context or where the UE context has not been yet updated/synchronized.</w:t>
      </w:r>
    </w:p>
    <w:p w14:paraId="79ADA5AA" w14:textId="77777777" w:rsidR="00533023" w:rsidRPr="00D13F6E" w:rsidRDefault="00E47188">
      <w:pPr>
        <w:jc w:val="both"/>
        <w:rPr>
          <w:sz w:val="22"/>
          <w:szCs w:val="22"/>
        </w:rPr>
      </w:pPr>
      <w:r w:rsidRPr="00D13F6E">
        <w:rPr>
          <w:color w:val="000000"/>
          <w:sz w:val="22"/>
          <w:szCs w:val="22"/>
        </w:rPr>
        <w:t xml:space="preserve">In a different front, RAN WID on </w:t>
      </w:r>
      <w:bookmarkStart w:id="5" w:name="bookmark=id.35y40suglf0e" w:colFirst="0" w:colLast="0"/>
      <w:bookmarkEnd w:id="5"/>
      <w:r w:rsidRPr="00D13F6E">
        <w:rPr>
          <w:sz w:val="22"/>
          <w:szCs w:val="22"/>
        </w:rPr>
        <w:t>IoT_NTN_Ph3 [3] indicated the following in relation to supporting S&amp;F operations although any impact to ME is generally within the scope of this WID:</w:t>
      </w:r>
    </w:p>
    <w:p w14:paraId="15B95336" w14:textId="77777777" w:rsidR="00533023" w:rsidRPr="00D13F6E" w:rsidRDefault="00E47188">
      <w:pPr>
        <w:numPr>
          <w:ilvl w:val="0"/>
          <w:numId w:val="5"/>
        </w:numPr>
        <w:pBdr>
          <w:top w:val="nil"/>
          <w:left w:val="nil"/>
          <w:bottom w:val="nil"/>
          <w:right w:val="nil"/>
          <w:between w:val="nil"/>
        </w:pBdr>
        <w:jc w:val="both"/>
        <w:rPr>
          <w:sz w:val="22"/>
          <w:szCs w:val="22"/>
        </w:rPr>
      </w:pPr>
      <w:r w:rsidRPr="00D13F6E">
        <w:rPr>
          <w:color w:val="000000"/>
          <w:sz w:val="22"/>
          <w:szCs w:val="22"/>
        </w:rPr>
        <w:t>Strive to minimise UE impact</w:t>
      </w:r>
    </w:p>
    <w:p w14:paraId="01B9FA30" w14:textId="77777777" w:rsidR="00533023" w:rsidRPr="00D13F6E" w:rsidRDefault="00E47188">
      <w:pPr>
        <w:jc w:val="both"/>
        <w:rPr>
          <w:color w:val="000000"/>
          <w:sz w:val="22"/>
          <w:szCs w:val="22"/>
        </w:rPr>
      </w:pPr>
      <w:r w:rsidRPr="00D13F6E">
        <w:rPr>
          <w:color w:val="000000"/>
          <w:sz w:val="22"/>
          <w:szCs w:val="22"/>
        </w:rPr>
        <w:t>In a recent RAN #130, agreement was reached on the following points:</w:t>
      </w:r>
    </w:p>
    <w:p w14:paraId="56BFC66C" w14:textId="77777777" w:rsidR="00533023" w:rsidRDefault="00533023">
      <w:pPr>
        <w:pBdr>
          <w:top w:val="nil"/>
          <w:left w:val="nil"/>
          <w:bottom w:val="nil"/>
          <w:right w:val="nil"/>
          <w:between w:val="nil"/>
        </w:pBdr>
        <w:tabs>
          <w:tab w:val="left" w:pos="1622"/>
        </w:tabs>
        <w:spacing w:after="0"/>
        <w:jc w:val="both"/>
        <w:rPr>
          <w:rFonts w:ascii="Arial" w:eastAsia="Arial" w:hAnsi="Arial" w:cs="Arial"/>
          <w:color w:val="000000"/>
        </w:rPr>
      </w:pPr>
    </w:p>
    <w:p w14:paraId="162C05EA"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0"/>
        <w:ind w:left="1622" w:hanging="363"/>
        <w:jc w:val="both"/>
        <w:rPr>
          <w:rFonts w:ascii="Arial" w:eastAsia="Arial" w:hAnsi="Arial" w:cs="Arial"/>
          <w:b/>
          <w:color w:val="000000"/>
        </w:rPr>
      </w:pPr>
      <w:r>
        <w:rPr>
          <w:rFonts w:ascii="Arial" w:eastAsia="Arial" w:hAnsi="Arial" w:cs="Arial"/>
          <w:b/>
          <w:color w:val="000000"/>
        </w:rPr>
        <w:t>Agreements:</w:t>
      </w:r>
    </w:p>
    <w:p w14:paraId="31EBA2F9"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lastRenderedPageBreak/>
        <w:t>1.</w:t>
      </w:r>
      <w:r>
        <w:rPr>
          <w:rFonts w:ascii="Arial" w:eastAsia="Arial" w:hAnsi="Arial" w:cs="Arial"/>
          <w:color w:val="000000"/>
        </w:rPr>
        <w:tab/>
        <w:t>When the S&amp;F operation indication is present, the agreed time information in SIB31 (i.e., t-</w:t>
      </w:r>
      <w:proofErr w:type="spellStart"/>
      <w:r>
        <w:rPr>
          <w:rFonts w:ascii="Arial" w:eastAsia="Arial" w:hAnsi="Arial" w:cs="Arial"/>
          <w:color w:val="000000"/>
        </w:rPr>
        <w:t>ModeSwitching</w:t>
      </w:r>
      <w:proofErr w:type="spellEnd"/>
      <w:r>
        <w:rPr>
          <w:rFonts w:ascii="Arial" w:eastAsia="Arial" w:hAnsi="Arial" w:cs="Arial"/>
          <w:color w:val="000000"/>
        </w:rPr>
        <w:t>) indicates when the normal mode will start; otherwise, the agreed time information in SIB31 (i.e., t-</w:t>
      </w:r>
      <w:proofErr w:type="spellStart"/>
      <w:r>
        <w:rPr>
          <w:rFonts w:ascii="Arial" w:eastAsia="Arial" w:hAnsi="Arial" w:cs="Arial"/>
          <w:color w:val="000000"/>
        </w:rPr>
        <w:t>ModeSwitching</w:t>
      </w:r>
      <w:proofErr w:type="spellEnd"/>
      <w:r>
        <w:rPr>
          <w:rFonts w:ascii="Arial" w:eastAsia="Arial" w:hAnsi="Arial" w:cs="Arial"/>
          <w:color w:val="000000"/>
        </w:rPr>
        <w:t>) indicates when the S&amp;F mode will start.</w:t>
      </w:r>
    </w:p>
    <w:p w14:paraId="37D7F071"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2.</w:t>
      </w:r>
      <w:r>
        <w:rPr>
          <w:rFonts w:ascii="Arial" w:eastAsia="Arial" w:hAnsi="Arial" w:cs="Arial"/>
          <w:color w:val="000000"/>
        </w:rPr>
        <w:tab/>
        <w:t>In a S&amp;F network deployment which also exhibits discontinuous coverage, existing mechanisms to handle discontinuous coverage can be leveraged (</w:t>
      </w:r>
      <w:proofErr w:type="gramStart"/>
      <w:r>
        <w:rPr>
          <w:rFonts w:ascii="Arial" w:eastAsia="Arial" w:hAnsi="Arial" w:cs="Arial"/>
          <w:color w:val="000000"/>
        </w:rPr>
        <w:t>e.g.</w:t>
      </w:r>
      <w:proofErr w:type="gramEnd"/>
      <w:r>
        <w:rPr>
          <w:rFonts w:ascii="Arial" w:eastAsia="Arial" w:hAnsi="Arial" w:cs="Arial"/>
          <w:color w:val="000000"/>
        </w:rPr>
        <w:t xml:space="preserve">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takes into account the information about NAS configured S&amp;F monitoring list.</w:t>
      </w:r>
    </w:p>
    <w:p w14:paraId="722FEB8D"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3.</w:t>
      </w:r>
      <w:r>
        <w:rPr>
          <w:rFonts w:ascii="Arial" w:eastAsia="Arial" w:hAnsi="Arial" w:cs="Arial"/>
          <w:color w:val="000000"/>
        </w:rPr>
        <w:tab/>
        <w:t>Clarify in Stage 2 from Rel-18 (so in general, not only for S&amp;F) that the values used in “satelliteId-r17” are expected to correspond to the values used in “satelliteId-r18” in other SIBs (</w:t>
      </w:r>
      <w:proofErr w:type="gramStart"/>
      <w:r>
        <w:rPr>
          <w:rFonts w:ascii="Arial" w:eastAsia="Arial" w:hAnsi="Arial" w:cs="Arial"/>
          <w:color w:val="000000"/>
        </w:rPr>
        <w:t>e.g.</w:t>
      </w:r>
      <w:proofErr w:type="gramEnd"/>
      <w:r>
        <w:rPr>
          <w:rFonts w:ascii="Arial" w:eastAsia="Arial" w:hAnsi="Arial" w:cs="Arial"/>
          <w:color w:val="000000"/>
        </w:rPr>
        <w:t xml:space="preserve"> the value used to identify the serving satellite in SIB33, SIB32 and SIB31 should be the same). Come back in the next meeting with an actual Rel-18 CR for this. FFS if in Rel-19 we need to say anything about the correspondence between the “</w:t>
      </w:r>
      <w:proofErr w:type="spellStart"/>
      <w:r>
        <w:rPr>
          <w:rFonts w:ascii="Arial" w:eastAsia="Arial" w:hAnsi="Arial" w:cs="Arial"/>
          <w:color w:val="000000"/>
        </w:rPr>
        <w:t>satelliteId</w:t>
      </w:r>
      <w:proofErr w:type="spellEnd"/>
      <w:r>
        <w:rPr>
          <w:rFonts w:ascii="Arial" w:eastAsia="Arial" w:hAnsi="Arial" w:cs="Arial"/>
          <w:color w:val="000000"/>
        </w:rPr>
        <w:t>” IE and “S&amp;F Monitoring List”.</w:t>
      </w:r>
    </w:p>
    <w:p w14:paraId="336C6B85"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Working Assumption:</w:t>
      </w:r>
    </w:p>
    <w:p w14:paraId="6165AB5A" w14:textId="77777777" w:rsidR="00533023" w:rsidRDefault="00E47188">
      <w:pPr>
        <w:pBdr>
          <w:top w:val="single" w:sz="4" w:space="1" w:color="000000"/>
          <w:left w:val="single" w:sz="4" w:space="4" w:color="000000"/>
          <w:bottom w:val="single" w:sz="4" w:space="1" w:color="000000"/>
          <w:right w:val="single" w:sz="4" w:space="4" w:color="000000"/>
          <w:between w:val="nil"/>
        </w:pBdr>
        <w:tabs>
          <w:tab w:val="left" w:pos="1622"/>
        </w:tabs>
        <w:spacing w:after="120"/>
        <w:ind w:left="1622" w:hanging="363"/>
        <w:jc w:val="both"/>
        <w:rPr>
          <w:rFonts w:ascii="Arial" w:eastAsia="Arial" w:hAnsi="Arial" w:cs="Arial"/>
          <w:color w:val="000000"/>
        </w:rPr>
      </w:pPr>
      <w:r>
        <w:rPr>
          <w:rFonts w:ascii="Arial" w:eastAsia="Arial" w:hAnsi="Arial" w:cs="Arial"/>
          <w:color w:val="000000"/>
        </w:rPr>
        <w:t>1.</w:t>
      </w:r>
      <w:r>
        <w:rPr>
          <w:rFonts w:ascii="Arial" w:eastAsia="Arial" w:hAnsi="Arial" w:cs="Arial"/>
          <w:color w:val="000000"/>
        </w:rPr>
        <w:tab/>
        <w:t xml:space="preserve">In the neighbour cell </w:t>
      </w:r>
      <w:proofErr w:type="gramStart"/>
      <w:r>
        <w:rPr>
          <w:rFonts w:ascii="Arial" w:eastAsia="Arial" w:hAnsi="Arial" w:cs="Arial"/>
          <w:color w:val="000000"/>
        </w:rPr>
        <w:t>list</w:t>
      </w:r>
      <w:proofErr w:type="gramEnd"/>
      <w:r>
        <w:rPr>
          <w:rFonts w:ascii="Arial" w:eastAsia="Arial" w:hAnsi="Arial" w:cs="Arial"/>
          <w:color w:val="000000"/>
        </w:rPr>
        <w:t xml:space="preserve"> we introduce an indication whether the cell operates in the S&amp;F mode or not (FFS if we also include the transition time). This WA can only be confirmed if we converge on the corresponding UE behaviour.</w:t>
      </w:r>
    </w:p>
    <w:p w14:paraId="146B73F7" w14:textId="52C96DF2" w:rsidR="00533023" w:rsidRDefault="00533023">
      <w:pPr>
        <w:pBdr>
          <w:top w:val="nil"/>
          <w:left w:val="nil"/>
          <w:bottom w:val="nil"/>
          <w:right w:val="nil"/>
          <w:between w:val="nil"/>
        </w:pBdr>
        <w:tabs>
          <w:tab w:val="left" w:pos="1622"/>
        </w:tabs>
        <w:spacing w:after="0"/>
        <w:jc w:val="both"/>
        <w:rPr>
          <w:rFonts w:ascii="Arial" w:eastAsia="Arial" w:hAnsi="Arial" w:cs="Arial"/>
          <w:color w:val="000000"/>
        </w:rPr>
      </w:pPr>
    </w:p>
    <w:p w14:paraId="148BB2EF" w14:textId="2DED7513" w:rsidR="00D13F6E" w:rsidRPr="00D13F6E" w:rsidRDefault="00D13F6E">
      <w:pPr>
        <w:pBdr>
          <w:top w:val="nil"/>
          <w:left w:val="nil"/>
          <w:bottom w:val="nil"/>
          <w:right w:val="nil"/>
          <w:between w:val="nil"/>
        </w:pBdr>
        <w:tabs>
          <w:tab w:val="left" w:pos="1622"/>
        </w:tabs>
        <w:spacing w:after="0"/>
        <w:jc w:val="both"/>
        <w:rPr>
          <w:color w:val="000000"/>
          <w:sz w:val="22"/>
          <w:szCs w:val="22"/>
        </w:rPr>
      </w:pPr>
      <w:r w:rsidRPr="00D13F6E">
        <w:rPr>
          <w:color w:val="000000"/>
          <w:sz w:val="22"/>
          <w:szCs w:val="22"/>
        </w:rPr>
        <w:t xml:space="preserve">Some remaining issues as identified in RAN2 #130 especially in relation to the S&amp;F mode of operation are:          </w:t>
      </w:r>
    </w:p>
    <w:p w14:paraId="446B6EFC" w14:textId="77777777" w:rsidR="00D13F6E" w:rsidRDefault="00D13F6E">
      <w:pPr>
        <w:pBdr>
          <w:top w:val="nil"/>
          <w:left w:val="nil"/>
          <w:bottom w:val="nil"/>
          <w:right w:val="nil"/>
          <w:between w:val="nil"/>
        </w:pBdr>
        <w:tabs>
          <w:tab w:val="left" w:pos="1622"/>
        </w:tabs>
        <w:spacing w:after="0"/>
        <w:jc w:val="both"/>
        <w:rPr>
          <w:rFonts w:ascii="Arial" w:eastAsia="Arial" w:hAnsi="Arial" w:cs="Arial"/>
          <w:color w:val="000000"/>
        </w:rPr>
      </w:pPr>
    </w:p>
    <w:sdt>
      <w:sdtPr>
        <w:rPr>
          <w:sz w:val="22"/>
          <w:szCs w:val="22"/>
        </w:rPr>
        <w:tag w:val="goog_rdk_12"/>
        <w:id w:val="-1059238735"/>
      </w:sdtPr>
      <w:sdtEndPr/>
      <w:sdtContent>
        <w:p w14:paraId="066A4ABD" w14:textId="3CC6A9D5" w:rsidR="00533023" w:rsidRPr="00D13F6E" w:rsidRDefault="00307FD2">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1"/>
              <w:id w:val="-1209821132"/>
            </w:sdtPr>
            <w:sdtEndPr/>
            <w:sdtContent>
              <w:r w:rsidR="00E47188" w:rsidRPr="00D13F6E">
                <w:rPr>
                  <w:sz w:val="22"/>
                  <w:szCs w:val="22"/>
                </w:rPr>
                <w:t>Cell (re)selection enhancements to consider “S&amp;F Monitoring List” and “S&amp;F Wait Timer”</w:t>
              </w:r>
            </w:sdtContent>
          </w:sdt>
        </w:p>
      </w:sdtContent>
    </w:sdt>
    <w:sdt>
      <w:sdtPr>
        <w:rPr>
          <w:sz w:val="22"/>
          <w:szCs w:val="22"/>
        </w:rPr>
        <w:tag w:val="goog_rdk_14"/>
        <w:id w:val="50651011"/>
      </w:sdtPr>
      <w:sdtEndPr/>
      <w:sdtContent>
        <w:p w14:paraId="36C1FB05" w14:textId="2C6E2FEA" w:rsidR="00533023" w:rsidRPr="00D13F6E" w:rsidRDefault="00307FD2">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3"/>
              <w:id w:val="-1433120082"/>
            </w:sdtPr>
            <w:sdtEndPr/>
            <w:sdtContent>
              <w:r w:rsidR="00E47188" w:rsidRPr="00D13F6E">
                <w:rPr>
                  <w:sz w:val="22"/>
                  <w:szCs w:val="22"/>
                </w:rPr>
                <w:t>Relaxation of idle mode tasks in a S&amp;F network deployment exhibiting discontinuous coverage</w:t>
              </w:r>
            </w:sdtContent>
          </w:sdt>
        </w:p>
      </w:sdtContent>
    </w:sdt>
    <w:sdt>
      <w:sdtPr>
        <w:rPr>
          <w:sz w:val="22"/>
          <w:szCs w:val="22"/>
        </w:rPr>
        <w:tag w:val="goog_rdk_16"/>
        <w:id w:val="-268108976"/>
      </w:sdtPr>
      <w:sdtEndPr/>
      <w:sdtContent>
        <w:p w14:paraId="4AC7B7CC" w14:textId="77777777" w:rsidR="00533023" w:rsidRPr="00D13F6E" w:rsidRDefault="00307FD2">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5"/>
              <w:id w:val="-8221008"/>
            </w:sdtPr>
            <w:sdtEndPr/>
            <w:sdtContent>
              <w:r w:rsidR="00E47188" w:rsidRPr="00D13F6E">
                <w:rPr>
                  <w:color w:val="000000"/>
                  <w:sz w:val="22"/>
                  <w:szCs w:val="22"/>
                </w:rPr>
                <w:t>WA on introduc</w:t>
              </w:r>
              <w:r w:rsidR="00E47188" w:rsidRPr="00D13F6E">
                <w:rPr>
                  <w:sz w:val="22"/>
                  <w:szCs w:val="22"/>
                </w:rPr>
                <w:t>ing</w:t>
              </w:r>
              <w:r w:rsidR="00E47188" w:rsidRPr="00D13F6E">
                <w:rPr>
                  <w:color w:val="000000"/>
                  <w:sz w:val="22"/>
                  <w:szCs w:val="22"/>
                </w:rPr>
                <w:t xml:space="preserve"> </w:t>
              </w:r>
              <w:r w:rsidR="00E47188" w:rsidRPr="00D13F6E">
                <w:rPr>
                  <w:sz w:val="22"/>
                  <w:szCs w:val="22"/>
                </w:rPr>
                <w:t>the</w:t>
              </w:r>
              <w:r w:rsidR="00E47188" w:rsidRPr="00D13F6E">
                <w:rPr>
                  <w:color w:val="000000"/>
                  <w:sz w:val="22"/>
                  <w:szCs w:val="22"/>
                </w:rPr>
                <w:t xml:space="preserve"> S&amp;F mode indication in the neighbour cell </w:t>
              </w:r>
              <w:r w:rsidR="00E47188" w:rsidRPr="00D13F6E">
                <w:rPr>
                  <w:sz w:val="22"/>
                  <w:szCs w:val="22"/>
                </w:rPr>
                <w:t xml:space="preserve">list </w:t>
              </w:r>
            </w:sdtContent>
          </w:sdt>
        </w:p>
      </w:sdtContent>
    </w:sdt>
    <w:sdt>
      <w:sdtPr>
        <w:rPr>
          <w:sz w:val="22"/>
          <w:szCs w:val="22"/>
        </w:rPr>
        <w:tag w:val="goog_rdk_18"/>
        <w:id w:val="-1813027546"/>
      </w:sdtPr>
      <w:sdtEndPr/>
      <w:sdtContent>
        <w:p w14:paraId="6AE2E3CD" w14:textId="1A30EE31" w:rsidR="00533023" w:rsidRPr="00D13F6E" w:rsidRDefault="00307FD2">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7"/>
              <w:id w:val="1756113816"/>
            </w:sdtPr>
            <w:sdtEndPr/>
            <w:sdtContent>
              <w:r w:rsidR="00E47188" w:rsidRPr="00D13F6E">
                <w:rPr>
                  <w:sz w:val="22"/>
                  <w:szCs w:val="22"/>
                </w:rPr>
                <w:t>Aligning the use of satellite IDs</w:t>
              </w:r>
            </w:sdtContent>
          </w:sdt>
        </w:p>
      </w:sdtContent>
    </w:sdt>
    <w:sdt>
      <w:sdtPr>
        <w:rPr>
          <w:sz w:val="22"/>
          <w:szCs w:val="22"/>
        </w:rPr>
        <w:tag w:val="goog_rdk_20"/>
        <w:id w:val="42641807"/>
      </w:sdtPr>
      <w:sdtEndPr/>
      <w:sdtContent>
        <w:p w14:paraId="1D4A0F62" w14:textId="77777777" w:rsidR="00533023" w:rsidRPr="00D13F6E" w:rsidRDefault="00307FD2">
          <w:pPr>
            <w:numPr>
              <w:ilvl w:val="0"/>
              <w:numId w:val="6"/>
            </w:numPr>
            <w:pBdr>
              <w:top w:val="nil"/>
              <w:left w:val="nil"/>
              <w:bottom w:val="nil"/>
              <w:right w:val="nil"/>
              <w:between w:val="nil"/>
            </w:pBdr>
            <w:spacing w:after="0"/>
            <w:jc w:val="both"/>
            <w:rPr>
              <w:color w:val="000000"/>
              <w:sz w:val="22"/>
              <w:szCs w:val="22"/>
            </w:rPr>
          </w:pPr>
          <w:sdt>
            <w:sdtPr>
              <w:rPr>
                <w:sz w:val="22"/>
                <w:szCs w:val="22"/>
              </w:rPr>
              <w:tag w:val="goog_rdk_19"/>
              <w:id w:val="-589840460"/>
            </w:sdtPr>
            <w:sdtEndPr/>
            <w:sdtContent>
              <w:r w:rsidR="00E47188" w:rsidRPr="00D13F6E">
                <w:rPr>
                  <w:color w:val="222222"/>
                  <w:sz w:val="22"/>
                  <w:szCs w:val="22"/>
                  <w:highlight w:val="white"/>
                </w:rPr>
                <w:t xml:space="preserve">Scope and uniqueness of </w:t>
              </w:r>
              <w:proofErr w:type="spellStart"/>
              <w:r w:rsidR="00E47188" w:rsidRPr="00D13F6E">
                <w:rPr>
                  <w:color w:val="222222"/>
                  <w:sz w:val="22"/>
                  <w:szCs w:val="22"/>
                  <w:highlight w:val="white"/>
                </w:rPr>
                <w:t>satelliteId</w:t>
              </w:r>
              <w:proofErr w:type="spellEnd"/>
              <w:r w:rsidR="00E47188" w:rsidRPr="00D13F6E">
                <w:rPr>
                  <w:color w:val="222222"/>
                  <w:sz w:val="22"/>
                  <w:szCs w:val="22"/>
                  <w:highlight w:val="white"/>
                </w:rPr>
                <w:t>.</w:t>
              </w:r>
            </w:sdtContent>
          </w:sdt>
        </w:p>
      </w:sdtContent>
    </w:sdt>
    <w:sdt>
      <w:sdtPr>
        <w:rPr>
          <w:sz w:val="22"/>
          <w:szCs w:val="22"/>
        </w:rPr>
        <w:tag w:val="goog_rdk_22"/>
        <w:id w:val="-392547536"/>
      </w:sdtPr>
      <w:sdtEndPr/>
      <w:sdtContent>
        <w:p w14:paraId="3D3CE942" w14:textId="0445DD1C" w:rsidR="00533023" w:rsidRPr="00D13F6E" w:rsidRDefault="00307FD2">
          <w:pPr>
            <w:jc w:val="both"/>
            <w:rPr>
              <w:color w:val="000000"/>
              <w:sz w:val="22"/>
              <w:szCs w:val="22"/>
            </w:rPr>
          </w:pPr>
          <w:sdt>
            <w:sdtPr>
              <w:rPr>
                <w:sz w:val="22"/>
                <w:szCs w:val="22"/>
              </w:rPr>
              <w:tag w:val="goog_rdk_21"/>
              <w:id w:val="-369548899"/>
              <w:showingPlcHdr/>
            </w:sdtPr>
            <w:sdtEndPr/>
            <w:sdtContent>
              <w:r w:rsidR="00B8699C" w:rsidRPr="00D13F6E">
                <w:rPr>
                  <w:sz w:val="22"/>
                  <w:szCs w:val="22"/>
                </w:rPr>
                <w:t xml:space="preserve">     </w:t>
              </w:r>
            </w:sdtContent>
          </w:sdt>
        </w:p>
      </w:sdtContent>
    </w:sdt>
    <w:sdt>
      <w:sdtPr>
        <w:rPr>
          <w:sz w:val="22"/>
          <w:szCs w:val="22"/>
        </w:rPr>
        <w:tag w:val="goog_rdk_24"/>
        <w:id w:val="1313082579"/>
      </w:sdtPr>
      <w:sdtEndPr/>
      <w:sdtContent>
        <w:p w14:paraId="64CD6DD4" w14:textId="77777777" w:rsidR="00533023" w:rsidRPr="00D13F6E" w:rsidRDefault="00307FD2">
          <w:pPr>
            <w:jc w:val="both"/>
            <w:rPr>
              <w:color w:val="000000"/>
              <w:sz w:val="22"/>
              <w:szCs w:val="22"/>
            </w:rPr>
          </w:pPr>
          <w:sdt>
            <w:sdtPr>
              <w:rPr>
                <w:sz w:val="22"/>
                <w:szCs w:val="22"/>
              </w:rPr>
              <w:tag w:val="goog_rdk_23"/>
              <w:id w:val="-958349654"/>
            </w:sdtPr>
            <w:sdtEndPr/>
            <w:sdtContent>
              <w:r w:rsidR="00E47188" w:rsidRPr="00D13F6E">
                <w:rPr>
                  <w:color w:val="000000"/>
                  <w:sz w:val="22"/>
                  <w:szCs w:val="22"/>
                </w:rPr>
                <w:t xml:space="preserve">This paper covers issues </w:t>
              </w:r>
              <w:proofErr w:type="spellStart"/>
              <w:r w:rsidR="00E47188" w:rsidRPr="00D13F6E">
                <w:rPr>
                  <w:color w:val="000000"/>
                  <w:sz w:val="22"/>
                  <w:szCs w:val="22"/>
                </w:rPr>
                <w:t>i</w:t>
              </w:r>
              <w:proofErr w:type="spellEnd"/>
              <w:r w:rsidR="00E47188" w:rsidRPr="00D13F6E">
                <w:rPr>
                  <w:color w:val="000000"/>
                  <w:sz w:val="22"/>
                  <w:szCs w:val="22"/>
                </w:rPr>
                <w:t xml:space="preserve">), ii) and iii). </w:t>
              </w:r>
            </w:sdtContent>
          </w:sdt>
        </w:p>
      </w:sdtContent>
    </w:sdt>
    <w:sdt>
      <w:sdtPr>
        <w:rPr>
          <w:sz w:val="22"/>
          <w:szCs w:val="22"/>
        </w:rPr>
        <w:tag w:val="goog_rdk_26"/>
        <w:id w:val="-1205060710"/>
      </w:sdtPr>
      <w:sdtEndPr/>
      <w:sdtContent>
        <w:p w14:paraId="37FB4A96" w14:textId="5A5FF1E9" w:rsidR="00533023" w:rsidRPr="00D13F6E" w:rsidRDefault="00307FD2">
          <w:pPr>
            <w:jc w:val="both"/>
            <w:rPr>
              <w:color w:val="000000"/>
              <w:sz w:val="22"/>
              <w:szCs w:val="22"/>
            </w:rPr>
          </w:pPr>
          <w:sdt>
            <w:sdtPr>
              <w:rPr>
                <w:sz w:val="22"/>
                <w:szCs w:val="22"/>
              </w:rPr>
              <w:tag w:val="goog_rdk_25"/>
              <w:id w:val="-2141301359"/>
            </w:sdtPr>
            <w:sdtEndPr/>
            <w:sdtContent>
              <w:r w:rsidR="00E47188" w:rsidRPr="00D13F6E">
                <w:rPr>
                  <w:color w:val="000000"/>
                  <w:sz w:val="22"/>
                  <w:szCs w:val="22"/>
                </w:rPr>
                <w:t xml:space="preserve">Issues iv) and v) are covered in </w:t>
              </w:r>
              <w:r w:rsidR="008D7259" w:rsidRPr="008D7259">
                <w:rPr>
                  <w:color w:val="000000"/>
                  <w:sz w:val="22"/>
                  <w:szCs w:val="22"/>
                </w:rPr>
                <w:t>R2-2506152</w:t>
              </w:r>
              <w:r w:rsidR="00E47188" w:rsidRPr="00D13F6E">
                <w:rPr>
                  <w:color w:val="000000"/>
                  <w:sz w:val="22"/>
                  <w:szCs w:val="22"/>
                </w:rPr>
                <w:t xml:space="preserve">. </w:t>
              </w:r>
            </w:sdtContent>
          </w:sdt>
        </w:p>
      </w:sdtContent>
    </w:sdt>
    <w:p w14:paraId="37BFBD92" w14:textId="18B4013C" w:rsidR="00533023" w:rsidRDefault="00E47188">
      <w:pPr>
        <w:pStyle w:val="Ttulo1"/>
        <w:jc w:val="both"/>
      </w:pPr>
      <w:r>
        <w:t>2</w:t>
      </w:r>
      <w:r>
        <w:tab/>
        <w:t>Discussion</w:t>
      </w:r>
    </w:p>
    <w:p w14:paraId="4CA02161" w14:textId="5F9DB4F8" w:rsidR="00B8699C" w:rsidRPr="00B8699C" w:rsidRDefault="00B8699C" w:rsidP="00B8699C">
      <w:pPr>
        <w:rPr>
          <w:rFonts w:ascii="Arial" w:eastAsia="Arial" w:hAnsi="Arial" w:cs="Arial"/>
          <w:color w:val="000000"/>
          <w:sz w:val="32"/>
          <w:szCs w:val="32"/>
        </w:rPr>
      </w:pPr>
      <w:r w:rsidRPr="00B8699C">
        <w:rPr>
          <w:rFonts w:ascii="Arial" w:eastAsia="Arial" w:hAnsi="Arial" w:cs="Arial"/>
          <w:color w:val="000000"/>
          <w:sz w:val="32"/>
          <w:szCs w:val="32"/>
        </w:rPr>
        <w:t>2.</w:t>
      </w:r>
      <w:sdt>
        <w:sdtPr>
          <w:rPr>
            <w:rFonts w:ascii="Arial" w:eastAsia="Arial" w:hAnsi="Arial" w:cs="Arial"/>
            <w:color w:val="000000"/>
            <w:sz w:val="32"/>
            <w:szCs w:val="32"/>
          </w:rPr>
          <w:tag w:val="goog_rdk_44"/>
          <w:id w:val="1432936169"/>
        </w:sdtPr>
        <w:sdtContent>
          <w:r w:rsidRPr="00B8699C">
            <w:rPr>
              <w:rFonts w:ascii="Arial" w:eastAsia="Arial" w:hAnsi="Arial" w:cs="Arial"/>
              <w:color w:val="000000"/>
              <w:sz w:val="32"/>
              <w:szCs w:val="32"/>
            </w:rPr>
            <w:t>1</w:t>
          </w:r>
        </w:sdtContent>
      </w:sdt>
      <w:sdt>
        <w:sdtPr>
          <w:rPr>
            <w:rFonts w:ascii="Arial" w:eastAsia="Arial" w:hAnsi="Arial" w:cs="Arial"/>
            <w:color w:val="000000"/>
            <w:sz w:val="32"/>
            <w:szCs w:val="32"/>
          </w:rPr>
          <w:tag w:val="goog_rdk_45"/>
          <w:id w:val="-30651860"/>
          <w:showingPlcHdr/>
        </w:sdtPr>
        <w:sdtContent>
          <w:r w:rsidRPr="00B8699C">
            <w:rPr>
              <w:rFonts w:ascii="Arial" w:eastAsia="Arial" w:hAnsi="Arial" w:cs="Arial"/>
              <w:color w:val="000000"/>
              <w:sz w:val="32"/>
              <w:szCs w:val="32"/>
            </w:rPr>
            <w:t xml:space="preserve">     </w:t>
          </w:r>
        </w:sdtContent>
      </w:sdt>
      <w:r w:rsidRPr="00B8699C">
        <w:rPr>
          <w:rFonts w:ascii="Arial" w:eastAsia="Arial" w:hAnsi="Arial" w:cs="Arial"/>
          <w:color w:val="000000"/>
          <w:sz w:val="32"/>
          <w:szCs w:val="32"/>
        </w:rPr>
        <w:t xml:space="preserve"> Cell (Re)Selection enhancements</w:t>
      </w:r>
    </w:p>
    <w:p w14:paraId="57DE1BF4" w14:textId="77777777" w:rsidR="00533023" w:rsidRPr="002F28EA" w:rsidRDefault="00E47188">
      <w:pPr>
        <w:spacing w:before="240" w:after="240"/>
        <w:rPr>
          <w:sz w:val="22"/>
          <w:szCs w:val="22"/>
        </w:rPr>
      </w:pPr>
      <w:r w:rsidRPr="002F28EA">
        <w:rPr>
          <w:sz w:val="22"/>
          <w:szCs w:val="22"/>
        </w:rPr>
        <w:t>The following discussion was held in RAN2#130:</w:t>
      </w:r>
    </w:p>
    <w:p w14:paraId="7EE34F94" w14:textId="77777777" w:rsidR="00533023" w:rsidRDefault="00E47188">
      <w:pPr>
        <w:spacing w:before="240" w:after="240"/>
      </w:pPr>
      <w:r>
        <w:rPr>
          <w:noProof/>
        </w:rPr>
        <w:drawing>
          <wp:inline distT="114300" distB="114300" distL="114300" distR="114300" wp14:anchorId="4AD22063" wp14:editId="7A3152F3">
            <wp:extent cx="6121090" cy="1371600"/>
            <wp:effectExtent l="25400" t="25400" r="25400" b="2540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6"/>
                    <a:srcRect/>
                    <a:stretch>
                      <a:fillRect/>
                    </a:stretch>
                  </pic:blipFill>
                  <pic:spPr>
                    <a:xfrm>
                      <a:off x="0" y="0"/>
                      <a:ext cx="6121090" cy="1371600"/>
                    </a:xfrm>
                    <a:prstGeom prst="rect">
                      <a:avLst/>
                    </a:prstGeom>
                    <a:ln w="25400">
                      <a:solidFill>
                        <a:srgbClr val="000000"/>
                      </a:solidFill>
                      <a:prstDash val="solid"/>
                    </a:ln>
                  </pic:spPr>
                </pic:pic>
              </a:graphicData>
            </a:graphic>
          </wp:inline>
        </w:drawing>
      </w:r>
    </w:p>
    <w:p w14:paraId="7170EF34" w14:textId="77777777" w:rsidR="00533023" w:rsidRPr="002F28EA" w:rsidRDefault="00E47188">
      <w:pPr>
        <w:spacing w:before="240" w:after="240"/>
        <w:rPr>
          <w:color w:val="000000"/>
          <w:sz w:val="22"/>
          <w:szCs w:val="22"/>
        </w:rPr>
      </w:pPr>
      <w:r w:rsidRPr="002F28EA">
        <w:rPr>
          <w:sz w:val="22"/>
          <w:szCs w:val="22"/>
        </w:rPr>
        <w:t xml:space="preserve">Several illustrative use cases are described in the following to further assess the need or benefits associated with a potential modification of the definition of suitable cell. </w:t>
      </w:r>
    </w:p>
    <w:p w14:paraId="14958346" w14:textId="77777777" w:rsidR="00533023" w:rsidRPr="002F28EA" w:rsidRDefault="00E47188">
      <w:pPr>
        <w:pBdr>
          <w:top w:val="nil"/>
          <w:left w:val="nil"/>
          <w:bottom w:val="nil"/>
          <w:right w:val="nil"/>
          <w:between w:val="nil"/>
        </w:pBdr>
        <w:jc w:val="both"/>
        <w:rPr>
          <w:b/>
          <w:color w:val="000000"/>
          <w:sz w:val="28"/>
          <w:szCs w:val="28"/>
        </w:rPr>
      </w:pPr>
      <w:r w:rsidRPr="002F28EA">
        <w:rPr>
          <w:b/>
          <w:color w:val="000000"/>
          <w:sz w:val="28"/>
          <w:szCs w:val="28"/>
        </w:rPr>
        <w:t xml:space="preserve">Case A – Satellite PLMN with all satellites operating in S&amp;F. </w:t>
      </w:r>
    </w:p>
    <w:p w14:paraId="46D9BEC4"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lastRenderedPageBreak/>
        <w:t xml:space="preserve">The UE is registered in a satellite PLMN. The PLMN consists of 4 NGSO satellites with </w:t>
      </w:r>
      <w:proofErr w:type="spellStart"/>
      <w:r w:rsidRPr="002F28EA">
        <w:rPr>
          <w:color w:val="000000"/>
          <w:sz w:val="22"/>
          <w:szCs w:val="22"/>
        </w:rPr>
        <w:t>SatelliteID</w:t>
      </w:r>
      <w:proofErr w:type="spellEnd"/>
      <w:r w:rsidRPr="002F28EA">
        <w:rPr>
          <w:color w:val="000000"/>
          <w:sz w:val="22"/>
          <w:szCs w:val="22"/>
        </w:rPr>
        <w:t>=1, 2, 3 and 4. All the satellites operate in the S&amp;F mode all the time.</w:t>
      </w:r>
    </w:p>
    <w:p w14:paraId="2A7830BC"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The UE has completed a NAS exchange (</w:t>
      </w:r>
      <w:proofErr w:type="gramStart"/>
      <w:r w:rsidRPr="002F28EA">
        <w:rPr>
          <w:color w:val="000000"/>
          <w:sz w:val="22"/>
          <w:szCs w:val="22"/>
        </w:rPr>
        <w:t>e.g.</w:t>
      </w:r>
      <w:proofErr w:type="gramEnd"/>
      <w:r w:rsidRPr="002F28EA">
        <w:rPr>
          <w:color w:val="000000"/>
          <w:sz w:val="22"/>
          <w:szCs w:val="22"/>
        </w:rPr>
        <w:t xml:space="preserve"> attach procedure) with satelliteID</w:t>
      </w:r>
      <w:r w:rsidRPr="002F28EA">
        <w:rPr>
          <w:sz w:val="22"/>
          <w:szCs w:val="22"/>
        </w:rPr>
        <w:t>#</w:t>
      </w:r>
      <w:r w:rsidRPr="002F28EA">
        <w:rPr>
          <w:color w:val="000000"/>
          <w:sz w:val="22"/>
          <w:szCs w:val="22"/>
        </w:rPr>
        <w:t xml:space="preserve">1. The UE has received a “S&amp;F Wait Timer” and a “S&amp;F Monitoring List={satelliteID#1, satelliteID#2}”. </w:t>
      </w:r>
      <w:r w:rsidRPr="002F28EA">
        <w:rPr>
          <w:sz w:val="22"/>
          <w:szCs w:val="22"/>
        </w:rPr>
        <w:t>S</w:t>
      </w:r>
      <w:r w:rsidRPr="002F28EA">
        <w:rPr>
          <w:color w:val="000000"/>
          <w:sz w:val="22"/>
          <w:szCs w:val="22"/>
        </w:rPr>
        <w:t xml:space="preserve">atelliteID#1 has moved away and no coverage is available from that satellite. The UE has MO data to send. </w:t>
      </w:r>
    </w:p>
    <w:p w14:paraId="5FF2535E" w14:textId="77777777" w:rsidR="00533023" w:rsidRPr="002F28EA" w:rsidRDefault="00E47188">
      <w:pPr>
        <w:pBdr>
          <w:top w:val="nil"/>
          <w:left w:val="nil"/>
          <w:bottom w:val="nil"/>
          <w:right w:val="nil"/>
          <w:between w:val="nil"/>
        </w:pBdr>
        <w:jc w:val="both"/>
        <w:rPr>
          <w:b/>
          <w:sz w:val="22"/>
          <w:szCs w:val="22"/>
        </w:rPr>
      </w:pPr>
      <w:r w:rsidRPr="002F28EA">
        <w:rPr>
          <w:b/>
          <w:sz w:val="22"/>
          <w:szCs w:val="22"/>
        </w:rPr>
        <w:t>Case A1:</w:t>
      </w:r>
    </w:p>
    <w:p w14:paraId="6E752A64"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While the “S&amp;F Wait Timer” is running, the UE performs a cell search and detects a cell from </w:t>
      </w:r>
      <w:r w:rsidRPr="002F28EA">
        <w:rPr>
          <w:sz w:val="22"/>
          <w:szCs w:val="22"/>
        </w:rPr>
        <w:t>s</w:t>
      </w:r>
      <w:r w:rsidRPr="002F28EA">
        <w:rPr>
          <w:color w:val="000000"/>
          <w:sz w:val="22"/>
          <w:szCs w:val="22"/>
        </w:rPr>
        <w:t xml:space="preserve">atelliteID#2 operating in S&amp;F mode. In </w:t>
      </w:r>
      <w:r w:rsidRPr="002F28EA">
        <w:rPr>
          <w:sz w:val="22"/>
          <w:szCs w:val="22"/>
        </w:rPr>
        <w:t>such a situation</w:t>
      </w:r>
      <w:r w:rsidRPr="002F28EA">
        <w:rPr>
          <w:color w:val="000000"/>
          <w:sz w:val="22"/>
          <w:szCs w:val="22"/>
        </w:rPr>
        <w:t xml:space="preserve">, the UE should not try to get access to the detected cell because of the S&amp;F Wait Timer, even though the </w:t>
      </w:r>
      <w:r w:rsidRPr="002F28EA">
        <w:rPr>
          <w:sz w:val="22"/>
          <w:szCs w:val="22"/>
        </w:rPr>
        <w:t>satelliteID#2 appears in the provided S&amp;F monitoring list</w:t>
      </w:r>
      <w:r w:rsidRPr="002F28EA">
        <w:rPr>
          <w:color w:val="000000"/>
          <w:sz w:val="22"/>
          <w:szCs w:val="22"/>
        </w:rPr>
        <w:t xml:space="preserve">. </w:t>
      </w:r>
    </w:p>
    <w:p w14:paraId="1FE83817"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 xml:space="preserve">Q.A1. Does this need any modification into the cell selection/re-selection procedure or can it be handled </w:t>
      </w:r>
      <w:r w:rsidRPr="002F28EA">
        <w:rPr>
          <w:sz w:val="22"/>
          <w:szCs w:val="22"/>
        </w:rPr>
        <w:t>at the NAS</w:t>
      </w:r>
      <w:r w:rsidRPr="002F28EA">
        <w:rPr>
          <w:color w:val="000000"/>
          <w:sz w:val="22"/>
          <w:szCs w:val="22"/>
        </w:rPr>
        <w:t xml:space="preserve"> layer?</w:t>
      </w:r>
    </w:p>
    <w:p w14:paraId="2ABC8447" w14:textId="77777777" w:rsidR="00533023" w:rsidRPr="002F28EA" w:rsidRDefault="00E47188">
      <w:pPr>
        <w:numPr>
          <w:ilvl w:val="0"/>
          <w:numId w:val="3"/>
        </w:numPr>
        <w:pBdr>
          <w:top w:val="nil"/>
          <w:left w:val="nil"/>
          <w:bottom w:val="nil"/>
          <w:right w:val="nil"/>
          <w:between w:val="nil"/>
        </w:pBdr>
        <w:jc w:val="both"/>
        <w:rPr>
          <w:sz w:val="22"/>
          <w:szCs w:val="22"/>
        </w:rPr>
      </w:pPr>
      <w:r w:rsidRPr="002F28EA">
        <w:rPr>
          <w:sz w:val="22"/>
          <w:szCs w:val="22"/>
        </w:rPr>
        <w:t>Our assessment: as of now, current 3GPP standard does not prevent the UE from camping on the cell of satelliteID#2 that eventually turns out to be unsuitable from NAS perspective (</w:t>
      </w:r>
      <w:proofErr w:type="gramStart"/>
      <w:r w:rsidRPr="002F28EA">
        <w:rPr>
          <w:sz w:val="22"/>
          <w:szCs w:val="22"/>
        </w:rPr>
        <w:t>i.e.</w:t>
      </w:r>
      <w:proofErr w:type="gramEnd"/>
      <w:r w:rsidRPr="002F28EA">
        <w:rPr>
          <w:sz w:val="22"/>
          <w:szCs w:val="22"/>
        </w:rPr>
        <w:t xml:space="preserve"> NAS layer should not trigger any NAS operation in a cell operating in S&amp;F model while the S&amp;F Wait Timer is running). </w:t>
      </w:r>
    </w:p>
    <w:p w14:paraId="1D2B5AEE" w14:textId="77777777" w:rsidR="00533023" w:rsidRPr="002F28EA" w:rsidRDefault="00E47188">
      <w:pPr>
        <w:pBdr>
          <w:top w:val="nil"/>
          <w:left w:val="nil"/>
          <w:bottom w:val="nil"/>
          <w:right w:val="nil"/>
          <w:between w:val="nil"/>
        </w:pBdr>
        <w:ind w:left="1080"/>
        <w:jc w:val="both"/>
        <w:rPr>
          <w:sz w:val="22"/>
          <w:szCs w:val="22"/>
        </w:rPr>
      </w:pPr>
      <w:r w:rsidRPr="002F28EA">
        <w:rPr>
          <w:sz w:val="22"/>
          <w:szCs w:val="22"/>
        </w:rPr>
        <w:t xml:space="preserve">This results in unnecessary energy waste on the UE side whose AS layer may end up camping on a cell that cannot be actually be used by the NAS layer. </w:t>
      </w:r>
    </w:p>
    <w:p w14:paraId="234C2CB6" w14:textId="77777777" w:rsidR="00533023" w:rsidRPr="002F28EA" w:rsidRDefault="00E47188">
      <w:pPr>
        <w:pBdr>
          <w:top w:val="nil"/>
          <w:left w:val="nil"/>
          <w:bottom w:val="nil"/>
          <w:right w:val="nil"/>
          <w:between w:val="nil"/>
        </w:pBdr>
        <w:ind w:left="1080"/>
        <w:jc w:val="both"/>
        <w:rPr>
          <w:sz w:val="22"/>
          <w:szCs w:val="22"/>
        </w:rPr>
      </w:pPr>
      <w:r w:rsidRPr="002F28EA">
        <w:rPr>
          <w:sz w:val="22"/>
          <w:szCs w:val="22"/>
        </w:rPr>
        <w:t>To overcome this situation, the following two solution approaches can be envisaged:</w:t>
      </w:r>
    </w:p>
    <w:p w14:paraId="3C5C0A33" w14:textId="77777777" w:rsidR="00533023" w:rsidRPr="002F28EA" w:rsidRDefault="00E47188">
      <w:pPr>
        <w:numPr>
          <w:ilvl w:val="0"/>
          <w:numId w:val="7"/>
        </w:numPr>
        <w:pBdr>
          <w:top w:val="nil"/>
          <w:left w:val="nil"/>
          <w:bottom w:val="nil"/>
          <w:right w:val="nil"/>
          <w:between w:val="nil"/>
        </w:pBdr>
        <w:spacing w:after="0"/>
        <w:jc w:val="both"/>
        <w:rPr>
          <w:sz w:val="22"/>
          <w:szCs w:val="22"/>
        </w:rPr>
      </w:pPr>
      <w:r w:rsidRPr="002F28EA">
        <w:rPr>
          <w:b/>
          <w:color w:val="000000"/>
          <w:sz w:val="22"/>
          <w:szCs w:val="22"/>
        </w:rPr>
        <w:t xml:space="preserve">Solution approach #1: </w:t>
      </w:r>
      <w:r w:rsidRPr="002F28EA">
        <w:rPr>
          <w:color w:val="000000"/>
          <w:sz w:val="22"/>
          <w:szCs w:val="22"/>
        </w:rPr>
        <w:t>the AS declaring the cell of SatelliteID#2 as unsuitable so that the UE can look for other appropriate cells without tying up with an unsuitable cell operated by satelliteID#2 as the UE has MO data to send. This requires enhancing the definition of suitable cell in 36.304. It is FFS whether NAS needs to provide S&amp;F monitoring list content to the AS for cell (re)selection.</w:t>
      </w:r>
    </w:p>
    <w:p w14:paraId="32001654" w14:textId="77777777" w:rsidR="00533023" w:rsidRPr="002F28EA" w:rsidRDefault="00E47188">
      <w:pPr>
        <w:numPr>
          <w:ilvl w:val="0"/>
          <w:numId w:val="7"/>
        </w:numPr>
        <w:pBdr>
          <w:top w:val="nil"/>
          <w:left w:val="nil"/>
          <w:bottom w:val="nil"/>
          <w:right w:val="nil"/>
          <w:between w:val="nil"/>
        </w:pBdr>
        <w:jc w:val="both"/>
        <w:rPr>
          <w:sz w:val="22"/>
          <w:szCs w:val="22"/>
        </w:rPr>
      </w:pPr>
      <w:r w:rsidRPr="002F28EA">
        <w:rPr>
          <w:b/>
          <w:color w:val="000000"/>
          <w:sz w:val="22"/>
          <w:szCs w:val="22"/>
        </w:rPr>
        <w:t>Solution approach #2:</w:t>
      </w:r>
      <w:r w:rsidRPr="002F28EA">
        <w:rPr>
          <w:color w:val="000000"/>
          <w:sz w:val="22"/>
          <w:szCs w:val="22"/>
        </w:rPr>
        <w:t xml:space="preserve"> the NAS declaring the cell of satelliteID#2 as unsuitable and pass that information on the AS so that the AS can look for other appropriate cells. It is FFS whether the AS needs to provide any information for the NAS to decide. </w:t>
      </w:r>
    </w:p>
    <w:p w14:paraId="48655926" w14:textId="77777777" w:rsidR="00533023" w:rsidRPr="002F28EA" w:rsidRDefault="00E47188">
      <w:pPr>
        <w:pBdr>
          <w:top w:val="nil"/>
          <w:left w:val="nil"/>
          <w:bottom w:val="nil"/>
          <w:right w:val="nil"/>
          <w:between w:val="nil"/>
        </w:pBdr>
        <w:jc w:val="both"/>
        <w:rPr>
          <w:b/>
          <w:sz w:val="22"/>
          <w:szCs w:val="22"/>
        </w:rPr>
      </w:pPr>
      <w:r w:rsidRPr="002F28EA">
        <w:rPr>
          <w:b/>
          <w:sz w:val="22"/>
          <w:szCs w:val="22"/>
        </w:rPr>
        <w:t>Case A2:</w:t>
      </w:r>
    </w:p>
    <w:p w14:paraId="7319EF54" w14:textId="77777777" w:rsidR="00533023" w:rsidRPr="002F28EA" w:rsidRDefault="00E47188">
      <w:pPr>
        <w:jc w:val="both"/>
        <w:rPr>
          <w:sz w:val="22"/>
          <w:szCs w:val="22"/>
        </w:rPr>
      </w:pPr>
      <w:r w:rsidRPr="002F28EA">
        <w:rPr>
          <w:sz w:val="22"/>
          <w:szCs w:val="22"/>
        </w:rPr>
        <w:t xml:space="preserve">While the “S&amp;F Wait Timer” is still running, the UE performs another cell search and detects a cell from satelliteID#3 operating in S&amp;F mode. In such a situation, the UE should not try to get access to the detected cell because (1) the “S&amp;F Wait Timer” is still running and (2) SatelliteID#3 is not included in the provided S&amp;F Satellite List . </w:t>
      </w:r>
    </w:p>
    <w:p w14:paraId="44FF5244" w14:textId="77777777" w:rsidR="00533023" w:rsidRPr="002F28EA" w:rsidRDefault="00E47188">
      <w:pPr>
        <w:numPr>
          <w:ilvl w:val="0"/>
          <w:numId w:val="3"/>
        </w:numPr>
        <w:jc w:val="both"/>
        <w:rPr>
          <w:sz w:val="22"/>
          <w:szCs w:val="22"/>
        </w:rPr>
      </w:pPr>
      <w:r w:rsidRPr="002F28EA">
        <w:rPr>
          <w:sz w:val="22"/>
          <w:szCs w:val="22"/>
        </w:rPr>
        <w:t>Q.A2. Does this need any modification into the cell selection/re-selection procedure or can it be handled at the NAS layer?</w:t>
      </w:r>
    </w:p>
    <w:p w14:paraId="1203D226" w14:textId="77777777" w:rsidR="00533023" w:rsidRPr="002F28EA" w:rsidRDefault="00E47188">
      <w:pPr>
        <w:numPr>
          <w:ilvl w:val="0"/>
          <w:numId w:val="3"/>
        </w:numPr>
        <w:jc w:val="both"/>
        <w:rPr>
          <w:sz w:val="22"/>
          <w:szCs w:val="22"/>
        </w:rPr>
      </w:pPr>
      <w:r w:rsidRPr="002F28EA">
        <w:rPr>
          <w:sz w:val="22"/>
          <w:szCs w:val="22"/>
        </w:rPr>
        <w:t>Our assessment: Similar situation as Case A1 arises. Either Solution approach #1 or Solution approach #2 needs to be standardized to overcome it.</w:t>
      </w:r>
    </w:p>
    <w:p w14:paraId="37A1AE4F" w14:textId="77777777" w:rsidR="00533023" w:rsidRPr="002F28EA" w:rsidRDefault="00E47188">
      <w:pPr>
        <w:jc w:val="both"/>
        <w:rPr>
          <w:b/>
          <w:sz w:val="22"/>
          <w:szCs w:val="22"/>
        </w:rPr>
      </w:pPr>
      <w:r w:rsidRPr="002F28EA">
        <w:rPr>
          <w:b/>
          <w:sz w:val="22"/>
          <w:szCs w:val="22"/>
        </w:rPr>
        <w:t>Case A3:</w:t>
      </w:r>
    </w:p>
    <w:p w14:paraId="50A8D082"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When the “S&amp;F Wait Time” has expired, the UE performs cell search and detects a cell from </w:t>
      </w:r>
      <w:r w:rsidRPr="002F28EA">
        <w:rPr>
          <w:sz w:val="22"/>
          <w:szCs w:val="22"/>
        </w:rPr>
        <w:t>s</w:t>
      </w:r>
      <w:r w:rsidRPr="002F28EA">
        <w:rPr>
          <w:color w:val="000000"/>
          <w:sz w:val="22"/>
          <w:szCs w:val="22"/>
        </w:rPr>
        <w:t xml:space="preserve">atelliteID#4 operating in S&amp;F mode. In </w:t>
      </w:r>
      <w:r w:rsidRPr="002F28EA">
        <w:rPr>
          <w:sz w:val="22"/>
          <w:szCs w:val="22"/>
        </w:rPr>
        <w:t>such a situation</w:t>
      </w:r>
      <w:r w:rsidRPr="002F28EA">
        <w:rPr>
          <w:color w:val="000000"/>
          <w:sz w:val="22"/>
          <w:szCs w:val="22"/>
        </w:rPr>
        <w:t xml:space="preserve">, the UE should not try to access that cell because </w:t>
      </w:r>
      <w:r w:rsidRPr="002F28EA">
        <w:rPr>
          <w:sz w:val="22"/>
          <w:szCs w:val="22"/>
        </w:rPr>
        <w:t>SatelliteID#4 is not included in the provided S&amp;F Satellite List</w:t>
      </w:r>
      <w:r w:rsidRPr="002F28EA">
        <w:rPr>
          <w:color w:val="000000"/>
          <w:sz w:val="22"/>
          <w:szCs w:val="22"/>
        </w:rPr>
        <w:t xml:space="preserve">.  </w:t>
      </w:r>
    </w:p>
    <w:p w14:paraId="7753F3D3"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Q.A</w:t>
      </w:r>
      <w:r w:rsidRPr="002F28EA">
        <w:rPr>
          <w:sz w:val="22"/>
          <w:szCs w:val="22"/>
        </w:rPr>
        <w:t>3</w:t>
      </w:r>
      <w:r w:rsidRPr="002F28EA">
        <w:rPr>
          <w:color w:val="000000"/>
          <w:sz w:val="22"/>
          <w:szCs w:val="22"/>
        </w:rPr>
        <w:t xml:space="preserve">. Does this need any modification into the cell selection/re-selection procedure or can be handled </w:t>
      </w:r>
      <w:r w:rsidRPr="002F28EA">
        <w:rPr>
          <w:sz w:val="22"/>
          <w:szCs w:val="22"/>
        </w:rPr>
        <w:t>at the NAS</w:t>
      </w:r>
      <w:r w:rsidRPr="002F28EA">
        <w:rPr>
          <w:color w:val="000000"/>
          <w:sz w:val="22"/>
          <w:szCs w:val="22"/>
        </w:rPr>
        <w:t xml:space="preserve"> layer?</w:t>
      </w:r>
    </w:p>
    <w:p w14:paraId="6ABDD55E" w14:textId="77777777" w:rsidR="00533023" w:rsidRPr="002F28EA" w:rsidRDefault="00E47188">
      <w:pPr>
        <w:numPr>
          <w:ilvl w:val="0"/>
          <w:numId w:val="3"/>
        </w:numPr>
        <w:jc w:val="both"/>
        <w:rPr>
          <w:sz w:val="22"/>
          <w:szCs w:val="22"/>
        </w:rPr>
      </w:pPr>
      <w:r w:rsidRPr="002F28EA">
        <w:rPr>
          <w:sz w:val="22"/>
          <w:szCs w:val="22"/>
        </w:rPr>
        <w:t>Our assessment: Similar situation as Case A1 arises. Either Solution approach #1 or Solution approach #2 needs to be standardized to overcome it.</w:t>
      </w:r>
    </w:p>
    <w:p w14:paraId="0FAF70C3" w14:textId="77777777" w:rsidR="00533023" w:rsidRPr="002F28EA" w:rsidRDefault="00E47188">
      <w:pPr>
        <w:pBdr>
          <w:top w:val="nil"/>
          <w:left w:val="nil"/>
          <w:bottom w:val="nil"/>
          <w:right w:val="nil"/>
          <w:between w:val="nil"/>
        </w:pBdr>
        <w:jc w:val="both"/>
        <w:rPr>
          <w:b/>
          <w:sz w:val="22"/>
          <w:szCs w:val="22"/>
        </w:rPr>
      </w:pPr>
      <w:r w:rsidRPr="002F28EA">
        <w:rPr>
          <w:b/>
          <w:sz w:val="22"/>
          <w:szCs w:val="22"/>
        </w:rPr>
        <w:t>Case A4:</w:t>
      </w:r>
    </w:p>
    <w:p w14:paraId="588594BF"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lastRenderedPageBreak/>
        <w:t xml:space="preserve">Later on, the UE performs a new cell search and detects (1) a cell in S&amp;F mode from </w:t>
      </w:r>
      <w:r w:rsidRPr="002F28EA">
        <w:rPr>
          <w:sz w:val="22"/>
          <w:szCs w:val="22"/>
        </w:rPr>
        <w:t>s</w:t>
      </w:r>
      <w:r w:rsidRPr="002F28EA">
        <w:rPr>
          <w:color w:val="000000"/>
          <w:sz w:val="22"/>
          <w:szCs w:val="22"/>
        </w:rPr>
        <w:t xml:space="preserve">atelliteID#2 and (2) a cell in S&amp;F mode from </w:t>
      </w:r>
      <w:r w:rsidRPr="002F28EA">
        <w:rPr>
          <w:sz w:val="22"/>
          <w:szCs w:val="22"/>
        </w:rPr>
        <w:t>s</w:t>
      </w:r>
      <w:r w:rsidRPr="002F28EA">
        <w:rPr>
          <w:color w:val="000000"/>
          <w:sz w:val="22"/>
          <w:szCs w:val="22"/>
        </w:rPr>
        <w:t xml:space="preserve">atelliteID#3. The cell from </w:t>
      </w:r>
      <w:r w:rsidRPr="002F28EA">
        <w:rPr>
          <w:sz w:val="22"/>
          <w:szCs w:val="22"/>
        </w:rPr>
        <w:t>s</w:t>
      </w:r>
      <w:r w:rsidRPr="002F28EA">
        <w:rPr>
          <w:color w:val="000000"/>
          <w:sz w:val="22"/>
          <w:szCs w:val="22"/>
        </w:rPr>
        <w:t xml:space="preserve">atelliteID#3 is received with better signal strength so that </w:t>
      </w:r>
      <w:r w:rsidRPr="002F28EA">
        <w:rPr>
          <w:sz w:val="22"/>
          <w:szCs w:val="22"/>
        </w:rPr>
        <w:t xml:space="preserve">the </w:t>
      </w:r>
      <w:r w:rsidRPr="002F28EA">
        <w:rPr>
          <w:color w:val="000000"/>
          <w:sz w:val="22"/>
          <w:szCs w:val="22"/>
        </w:rPr>
        <w:t xml:space="preserve">cell of satelliteID#3 is preferred from the AS layer perspective. However, because of the “S&amp;F Monitoring List”, the UE should camp on the cell from Satellite#2 and start the MO transfer there. </w:t>
      </w:r>
    </w:p>
    <w:p w14:paraId="17A84E2A"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QA.</w:t>
      </w:r>
      <w:r w:rsidRPr="002F28EA">
        <w:rPr>
          <w:sz w:val="22"/>
          <w:szCs w:val="22"/>
        </w:rPr>
        <w:t>4</w:t>
      </w:r>
      <w:r w:rsidRPr="002F28EA">
        <w:rPr>
          <w:color w:val="000000"/>
          <w:sz w:val="22"/>
          <w:szCs w:val="22"/>
        </w:rPr>
        <w:t xml:space="preserve">. Does this need any modification into the cell selection/re-selection procedure or can be handled </w:t>
      </w:r>
      <w:r w:rsidRPr="002F28EA">
        <w:rPr>
          <w:sz w:val="22"/>
          <w:szCs w:val="22"/>
        </w:rPr>
        <w:t>at the NAS</w:t>
      </w:r>
      <w:r w:rsidRPr="002F28EA">
        <w:rPr>
          <w:color w:val="000000"/>
          <w:sz w:val="22"/>
          <w:szCs w:val="22"/>
        </w:rPr>
        <w:t xml:space="preserve"> layer?</w:t>
      </w:r>
    </w:p>
    <w:p w14:paraId="2ECB4E84" w14:textId="77777777" w:rsidR="00533023" w:rsidRPr="002F28EA" w:rsidRDefault="00E47188">
      <w:pPr>
        <w:numPr>
          <w:ilvl w:val="0"/>
          <w:numId w:val="3"/>
        </w:numPr>
        <w:jc w:val="both"/>
        <w:rPr>
          <w:sz w:val="22"/>
          <w:szCs w:val="22"/>
        </w:rPr>
      </w:pPr>
      <w:r w:rsidRPr="002F28EA">
        <w:rPr>
          <w:sz w:val="22"/>
          <w:szCs w:val="22"/>
        </w:rPr>
        <w:t>Our assessment: as of now, current 3GPP standard does not prevent a UE from camping on satelliteID#3.</w:t>
      </w:r>
    </w:p>
    <w:p w14:paraId="488FECB4" w14:textId="77777777" w:rsidR="00533023" w:rsidRPr="002F28EA" w:rsidRDefault="00E47188">
      <w:pPr>
        <w:ind w:left="1080"/>
        <w:jc w:val="both"/>
        <w:rPr>
          <w:b/>
          <w:sz w:val="22"/>
          <w:szCs w:val="22"/>
        </w:rPr>
      </w:pPr>
      <w:r w:rsidRPr="002F28EA">
        <w:rPr>
          <w:b/>
          <w:sz w:val="22"/>
          <w:szCs w:val="22"/>
        </w:rPr>
        <w:t>Therefore, the situation is critical at this point, given the AS layer may keep camping on satelliteID#3 cell which is not usable from NAS perspective and not be able to use satelliteID#4 cell which is the valid one from NAS perspective.</w:t>
      </w:r>
    </w:p>
    <w:p w14:paraId="54788B8F" w14:textId="77777777" w:rsidR="00533023" w:rsidRPr="002F28EA" w:rsidRDefault="00E47188">
      <w:pPr>
        <w:ind w:left="1080"/>
        <w:jc w:val="both"/>
        <w:rPr>
          <w:sz w:val="22"/>
          <w:szCs w:val="22"/>
        </w:rPr>
      </w:pPr>
      <w:r w:rsidRPr="002F28EA">
        <w:rPr>
          <w:sz w:val="22"/>
          <w:szCs w:val="22"/>
        </w:rPr>
        <w:t xml:space="preserve"> In order to avoid case A4, either Solution approach #1 or Solution approach #2 needs to be standardized.</w:t>
      </w:r>
    </w:p>
    <w:p w14:paraId="2F8EC272" w14:textId="77777777" w:rsidR="00533023" w:rsidRPr="002F28EA" w:rsidRDefault="00533023">
      <w:pPr>
        <w:pBdr>
          <w:top w:val="nil"/>
          <w:left w:val="nil"/>
          <w:bottom w:val="nil"/>
          <w:right w:val="nil"/>
          <w:between w:val="nil"/>
        </w:pBdr>
        <w:jc w:val="both"/>
        <w:rPr>
          <w:b/>
          <w:color w:val="000000"/>
          <w:sz w:val="28"/>
          <w:szCs w:val="28"/>
        </w:rPr>
      </w:pPr>
    </w:p>
    <w:p w14:paraId="12C64C8F" w14:textId="77777777" w:rsidR="00533023" w:rsidRPr="002F28EA" w:rsidRDefault="00E47188">
      <w:pPr>
        <w:pBdr>
          <w:top w:val="nil"/>
          <w:left w:val="nil"/>
          <w:bottom w:val="nil"/>
          <w:right w:val="nil"/>
          <w:between w:val="nil"/>
        </w:pBdr>
        <w:jc w:val="both"/>
        <w:rPr>
          <w:b/>
          <w:color w:val="000000"/>
          <w:sz w:val="28"/>
          <w:szCs w:val="28"/>
        </w:rPr>
      </w:pPr>
      <w:r w:rsidRPr="002F28EA">
        <w:rPr>
          <w:b/>
          <w:color w:val="000000"/>
          <w:sz w:val="28"/>
          <w:szCs w:val="28"/>
        </w:rPr>
        <w:t xml:space="preserve">Case B – Satellite PLMN with a subset of satellites operating in S&amp;F. </w:t>
      </w:r>
    </w:p>
    <w:p w14:paraId="5C73C5D1"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The UE is registered in a satellite PLMN. The PLMN consists of 4 NGSO satellites with </w:t>
      </w:r>
      <w:proofErr w:type="spellStart"/>
      <w:r w:rsidRPr="002F28EA">
        <w:rPr>
          <w:color w:val="000000"/>
          <w:sz w:val="22"/>
          <w:szCs w:val="22"/>
        </w:rPr>
        <w:t>SatelliteID</w:t>
      </w:r>
      <w:proofErr w:type="spellEnd"/>
      <w:r w:rsidRPr="002F28EA">
        <w:rPr>
          <w:color w:val="000000"/>
          <w:sz w:val="22"/>
          <w:szCs w:val="22"/>
        </w:rPr>
        <w:t xml:space="preserve">=1,2, 3 and 4. At the UE location, </w:t>
      </w:r>
      <w:r w:rsidRPr="002F28EA">
        <w:rPr>
          <w:sz w:val="22"/>
          <w:szCs w:val="22"/>
        </w:rPr>
        <w:t>s</w:t>
      </w:r>
      <w:r w:rsidRPr="002F28EA">
        <w:rPr>
          <w:color w:val="000000"/>
          <w:sz w:val="22"/>
          <w:szCs w:val="22"/>
        </w:rPr>
        <w:t>atelliteID</w:t>
      </w:r>
      <w:r w:rsidRPr="002F28EA">
        <w:rPr>
          <w:sz w:val="22"/>
          <w:szCs w:val="22"/>
        </w:rPr>
        <w:t>#</w:t>
      </w:r>
      <w:r w:rsidRPr="002F28EA">
        <w:rPr>
          <w:color w:val="000000"/>
          <w:sz w:val="22"/>
          <w:szCs w:val="22"/>
        </w:rPr>
        <w:t xml:space="preserve">1 and </w:t>
      </w:r>
      <w:r w:rsidRPr="002F28EA">
        <w:rPr>
          <w:sz w:val="22"/>
          <w:szCs w:val="22"/>
        </w:rPr>
        <w:t>satelliteID#</w:t>
      </w:r>
      <w:r w:rsidRPr="002F28EA">
        <w:rPr>
          <w:color w:val="000000"/>
          <w:sz w:val="22"/>
          <w:szCs w:val="22"/>
        </w:rPr>
        <w:t xml:space="preserve">2 operate in the S&amp;F mode while </w:t>
      </w:r>
      <w:r w:rsidRPr="002F28EA">
        <w:rPr>
          <w:sz w:val="22"/>
          <w:szCs w:val="22"/>
        </w:rPr>
        <w:t>satelliteID#</w:t>
      </w:r>
      <w:r w:rsidRPr="002F28EA">
        <w:rPr>
          <w:color w:val="000000"/>
          <w:sz w:val="22"/>
          <w:szCs w:val="22"/>
        </w:rPr>
        <w:t xml:space="preserve">3 and </w:t>
      </w:r>
      <w:r w:rsidRPr="002F28EA">
        <w:rPr>
          <w:sz w:val="22"/>
          <w:szCs w:val="22"/>
        </w:rPr>
        <w:t>satelliteID#</w:t>
      </w:r>
      <w:r w:rsidRPr="002F28EA">
        <w:rPr>
          <w:color w:val="000000"/>
          <w:sz w:val="22"/>
          <w:szCs w:val="22"/>
        </w:rPr>
        <w:t>4 are able to operate in normal mode.</w:t>
      </w:r>
    </w:p>
    <w:p w14:paraId="6078C1C9"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The UE has completed a NAS exchange (</w:t>
      </w:r>
      <w:proofErr w:type="gramStart"/>
      <w:r w:rsidRPr="002F28EA">
        <w:rPr>
          <w:color w:val="000000"/>
          <w:sz w:val="22"/>
          <w:szCs w:val="22"/>
        </w:rPr>
        <w:t>e.g.</w:t>
      </w:r>
      <w:proofErr w:type="gramEnd"/>
      <w:r w:rsidRPr="002F28EA">
        <w:rPr>
          <w:color w:val="000000"/>
          <w:sz w:val="22"/>
          <w:szCs w:val="22"/>
        </w:rPr>
        <w:t xml:space="preserve"> attach procedure) with </w:t>
      </w:r>
      <w:r w:rsidRPr="002F28EA">
        <w:rPr>
          <w:sz w:val="22"/>
          <w:szCs w:val="22"/>
        </w:rPr>
        <w:t>satelliteID#</w:t>
      </w:r>
      <w:r w:rsidRPr="002F28EA">
        <w:rPr>
          <w:color w:val="000000"/>
          <w:sz w:val="22"/>
          <w:szCs w:val="22"/>
        </w:rPr>
        <w:t xml:space="preserve">1. The UE has received a “S&amp;F Wait Timer” and a “S&amp;F Monitoring List={satelliteID#1}”. SatelliteID#1 has moved away and no coverage is available from that satellite. The UE has MO data to send. </w:t>
      </w:r>
    </w:p>
    <w:p w14:paraId="13AF1437" w14:textId="77777777" w:rsidR="00533023" w:rsidRPr="002F28EA" w:rsidRDefault="00E47188">
      <w:pPr>
        <w:pBdr>
          <w:top w:val="nil"/>
          <w:left w:val="nil"/>
          <w:bottom w:val="nil"/>
          <w:right w:val="nil"/>
          <w:between w:val="nil"/>
        </w:pBdr>
        <w:jc w:val="both"/>
        <w:rPr>
          <w:b/>
          <w:sz w:val="22"/>
          <w:szCs w:val="22"/>
        </w:rPr>
      </w:pPr>
      <w:r w:rsidRPr="002F28EA">
        <w:rPr>
          <w:b/>
          <w:sz w:val="22"/>
          <w:szCs w:val="22"/>
        </w:rPr>
        <w:t>Case B1:</w:t>
      </w:r>
    </w:p>
    <w:p w14:paraId="3EA72D70"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While the “S&amp;F Wait Timer” is running, the UE performs a cell search and detects a cell from </w:t>
      </w:r>
      <w:r w:rsidRPr="002F28EA">
        <w:rPr>
          <w:sz w:val="22"/>
          <w:szCs w:val="22"/>
        </w:rPr>
        <w:t>s</w:t>
      </w:r>
      <w:r w:rsidRPr="002F28EA">
        <w:rPr>
          <w:color w:val="000000"/>
          <w:sz w:val="22"/>
          <w:szCs w:val="22"/>
        </w:rPr>
        <w:t>atelliteID#</w:t>
      </w:r>
      <w:r w:rsidRPr="002F28EA">
        <w:rPr>
          <w:sz w:val="22"/>
          <w:szCs w:val="22"/>
        </w:rPr>
        <w:t>3</w:t>
      </w:r>
      <w:r w:rsidRPr="002F28EA">
        <w:rPr>
          <w:color w:val="000000"/>
          <w:sz w:val="22"/>
          <w:szCs w:val="22"/>
        </w:rPr>
        <w:t xml:space="preserve">. In such a situation, the UE can use the cell from satelliteID#3 given the “S&amp;F Wait Timer” does not apply to satellite cells not operating in the S&amp;F mode. </w:t>
      </w:r>
    </w:p>
    <w:p w14:paraId="2E870904"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 xml:space="preserve">Q.B1. Does this need any modification into the cell selection/re-selection procedure or can be handled </w:t>
      </w:r>
      <w:r w:rsidRPr="002F28EA">
        <w:rPr>
          <w:sz w:val="22"/>
          <w:szCs w:val="22"/>
        </w:rPr>
        <w:t>at the NAS</w:t>
      </w:r>
      <w:r w:rsidRPr="002F28EA">
        <w:rPr>
          <w:color w:val="000000"/>
          <w:sz w:val="22"/>
          <w:szCs w:val="22"/>
        </w:rPr>
        <w:t xml:space="preserve"> layer?</w:t>
      </w:r>
    </w:p>
    <w:p w14:paraId="0D71A471" w14:textId="77777777" w:rsidR="00533023" w:rsidRPr="002F28EA" w:rsidRDefault="00E47188">
      <w:pPr>
        <w:numPr>
          <w:ilvl w:val="0"/>
          <w:numId w:val="3"/>
        </w:numPr>
        <w:pBdr>
          <w:top w:val="nil"/>
          <w:left w:val="nil"/>
          <w:bottom w:val="nil"/>
          <w:right w:val="nil"/>
          <w:between w:val="nil"/>
        </w:pBdr>
        <w:jc w:val="both"/>
        <w:rPr>
          <w:sz w:val="22"/>
          <w:szCs w:val="22"/>
        </w:rPr>
      </w:pPr>
      <w:r w:rsidRPr="002F28EA">
        <w:rPr>
          <w:sz w:val="22"/>
          <w:szCs w:val="22"/>
        </w:rPr>
        <w:t>Assessment: no AS enhancement is required in terms of cell (re)selection</w:t>
      </w:r>
    </w:p>
    <w:p w14:paraId="5BBE2930" w14:textId="77777777" w:rsidR="00533023" w:rsidRPr="002F28EA" w:rsidRDefault="00E47188">
      <w:pPr>
        <w:pBdr>
          <w:top w:val="nil"/>
          <w:left w:val="nil"/>
          <w:bottom w:val="nil"/>
          <w:right w:val="nil"/>
          <w:between w:val="nil"/>
        </w:pBdr>
        <w:jc w:val="both"/>
        <w:rPr>
          <w:b/>
          <w:sz w:val="22"/>
          <w:szCs w:val="22"/>
        </w:rPr>
      </w:pPr>
      <w:r w:rsidRPr="002F28EA">
        <w:rPr>
          <w:b/>
          <w:sz w:val="22"/>
          <w:szCs w:val="22"/>
        </w:rPr>
        <w:t>Case B2:</w:t>
      </w:r>
    </w:p>
    <w:p w14:paraId="293F01BD"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Let’s assume that the UE has succeeded to send the MO data via </w:t>
      </w:r>
      <w:r w:rsidRPr="002F28EA">
        <w:rPr>
          <w:sz w:val="22"/>
          <w:szCs w:val="22"/>
        </w:rPr>
        <w:t>s</w:t>
      </w:r>
      <w:r w:rsidRPr="002F28EA">
        <w:rPr>
          <w:color w:val="000000"/>
          <w:sz w:val="22"/>
          <w:szCs w:val="22"/>
        </w:rPr>
        <w:t>atelliteID#3, and satelliteID#3 moves away.</w:t>
      </w:r>
      <w:r w:rsidRPr="002F28EA">
        <w:rPr>
          <w:sz w:val="22"/>
          <w:szCs w:val="22"/>
        </w:rPr>
        <w:t xml:space="preserve"> Now</w:t>
      </w:r>
      <w:r w:rsidRPr="002F28EA">
        <w:rPr>
          <w:color w:val="000000"/>
          <w:sz w:val="22"/>
          <w:szCs w:val="22"/>
        </w:rPr>
        <w:t xml:space="preserve"> the UE has new MO data to send.  </w:t>
      </w:r>
    </w:p>
    <w:p w14:paraId="71326754"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When the “S&amp;F Wait Time” has expired, the UE performs cell search and now detects a cell from </w:t>
      </w:r>
      <w:r w:rsidRPr="002F28EA">
        <w:rPr>
          <w:sz w:val="22"/>
          <w:szCs w:val="22"/>
        </w:rPr>
        <w:t>s</w:t>
      </w:r>
      <w:r w:rsidRPr="002F28EA">
        <w:rPr>
          <w:color w:val="000000"/>
          <w:sz w:val="22"/>
          <w:szCs w:val="22"/>
        </w:rPr>
        <w:t xml:space="preserve">atelliteID#2 operating in S&amp;F mode. In </w:t>
      </w:r>
      <w:r w:rsidRPr="002F28EA">
        <w:rPr>
          <w:sz w:val="22"/>
          <w:szCs w:val="22"/>
        </w:rPr>
        <w:t>such a situation</w:t>
      </w:r>
      <w:r w:rsidRPr="002F28EA">
        <w:rPr>
          <w:color w:val="000000"/>
          <w:sz w:val="22"/>
          <w:szCs w:val="22"/>
        </w:rPr>
        <w:t xml:space="preserve">, the UE should not try to access that cell because SatelliteID#2 is not included in the S&amp;F Monitoring List.  </w:t>
      </w:r>
    </w:p>
    <w:p w14:paraId="35B30025"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 xml:space="preserve">Q.B2. Does this need any modification into the cell selection/re-selection procedure or can be handled </w:t>
      </w:r>
      <w:r w:rsidRPr="002F28EA">
        <w:rPr>
          <w:sz w:val="22"/>
          <w:szCs w:val="22"/>
        </w:rPr>
        <w:t>at the NAS</w:t>
      </w:r>
      <w:r w:rsidRPr="002F28EA">
        <w:rPr>
          <w:color w:val="000000"/>
          <w:sz w:val="22"/>
          <w:szCs w:val="22"/>
        </w:rPr>
        <w:t xml:space="preserve"> layer?</w:t>
      </w:r>
    </w:p>
    <w:p w14:paraId="2F196462" w14:textId="77777777" w:rsidR="00533023" w:rsidRPr="002F28EA" w:rsidRDefault="00E47188">
      <w:pPr>
        <w:numPr>
          <w:ilvl w:val="0"/>
          <w:numId w:val="3"/>
        </w:numPr>
        <w:jc w:val="both"/>
        <w:rPr>
          <w:sz w:val="22"/>
          <w:szCs w:val="22"/>
        </w:rPr>
      </w:pPr>
      <w:r w:rsidRPr="002F28EA">
        <w:rPr>
          <w:sz w:val="22"/>
          <w:szCs w:val="22"/>
        </w:rPr>
        <w:t>Assessment: Similar situation as case A1. In order to avoid Case B2, solution approach #1 or solution approach #2 may be required.</w:t>
      </w:r>
    </w:p>
    <w:p w14:paraId="7C2CCE60" w14:textId="77777777" w:rsidR="00533023" w:rsidRPr="002F28EA" w:rsidRDefault="00E47188">
      <w:pPr>
        <w:jc w:val="both"/>
        <w:rPr>
          <w:b/>
          <w:sz w:val="22"/>
          <w:szCs w:val="22"/>
        </w:rPr>
      </w:pPr>
      <w:r w:rsidRPr="002F28EA">
        <w:rPr>
          <w:b/>
          <w:sz w:val="22"/>
          <w:szCs w:val="22"/>
        </w:rPr>
        <w:t>Case B3:</w:t>
      </w:r>
    </w:p>
    <w:p w14:paraId="5DF643B7" w14:textId="77777777" w:rsidR="00533023" w:rsidRPr="002F28EA" w:rsidRDefault="00E47188">
      <w:pPr>
        <w:pBdr>
          <w:top w:val="nil"/>
          <w:left w:val="nil"/>
          <w:bottom w:val="nil"/>
          <w:right w:val="nil"/>
          <w:between w:val="nil"/>
        </w:pBdr>
        <w:jc w:val="both"/>
        <w:rPr>
          <w:color w:val="000000"/>
          <w:sz w:val="22"/>
          <w:szCs w:val="22"/>
        </w:rPr>
      </w:pPr>
      <w:r w:rsidRPr="002F28EA">
        <w:rPr>
          <w:color w:val="000000"/>
          <w:sz w:val="22"/>
          <w:szCs w:val="22"/>
        </w:rPr>
        <w:t xml:space="preserve">Later on, the UE performs a new cell search and detects (1) a cell in S&amp;F mode from </w:t>
      </w:r>
      <w:r w:rsidRPr="002F28EA">
        <w:rPr>
          <w:sz w:val="22"/>
          <w:szCs w:val="22"/>
        </w:rPr>
        <w:t>s</w:t>
      </w:r>
      <w:r w:rsidRPr="002F28EA">
        <w:rPr>
          <w:color w:val="000000"/>
          <w:sz w:val="22"/>
          <w:szCs w:val="22"/>
        </w:rPr>
        <w:t xml:space="preserve">atelliteID#1 and (2) a cell in normal mode from </w:t>
      </w:r>
      <w:r w:rsidRPr="002F28EA">
        <w:rPr>
          <w:sz w:val="22"/>
          <w:szCs w:val="22"/>
        </w:rPr>
        <w:t>s</w:t>
      </w:r>
      <w:r w:rsidRPr="002F28EA">
        <w:rPr>
          <w:color w:val="000000"/>
          <w:sz w:val="22"/>
          <w:szCs w:val="22"/>
        </w:rPr>
        <w:t xml:space="preserve">atelliteID#4. The cell from </w:t>
      </w:r>
      <w:r w:rsidRPr="002F28EA">
        <w:rPr>
          <w:sz w:val="22"/>
          <w:szCs w:val="22"/>
        </w:rPr>
        <w:t>satelliteID#</w:t>
      </w:r>
      <w:r w:rsidRPr="002F28EA">
        <w:rPr>
          <w:color w:val="000000"/>
          <w:sz w:val="22"/>
          <w:szCs w:val="22"/>
        </w:rPr>
        <w:t xml:space="preserve">1 is a valid cell (belongs to the S&amp;F monitoring List) and is received with a slightly better signal strength so that that cell is preferred from AS layer </w:t>
      </w:r>
      <w:r w:rsidRPr="002F28EA">
        <w:rPr>
          <w:color w:val="000000"/>
          <w:sz w:val="22"/>
          <w:szCs w:val="22"/>
        </w:rPr>
        <w:lastRenderedPageBreak/>
        <w:t xml:space="preserve">perspective. However, cell from </w:t>
      </w:r>
      <w:r w:rsidRPr="002F28EA">
        <w:rPr>
          <w:sz w:val="22"/>
          <w:szCs w:val="22"/>
        </w:rPr>
        <w:t>satelliteID#</w:t>
      </w:r>
      <w:r w:rsidRPr="002F28EA">
        <w:rPr>
          <w:color w:val="000000"/>
          <w:sz w:val="22"/>
          <w:szCs w:val="22"/>
        </w:rPr>
        <w:t xml:space="preserve">4 is also a valid cell given it does not operate in the S&amp;F mode and could be preferred from a NAS/Service perspective. </w:t>
      </w:r>
    </w:p>
    <w:p w14:paraId="4B90B3A6" w14:textId="77777777" w:rsidR="00533023" w:rsidRPr="002F28EA" w:rsidRDefault="00E47188">
      <w:pPr>
        <w:numPr>
          <w:ilvl w:val="0"/>
          <w:numId w:val="3"/>
        </w:numPr>
        <w:pBdr>
          <w:top w:val="nil"/>
          <w:left w:val="nil"/>
          <w:bottom w:val="nil"/>
          <w:right w:val="nil"/>
          <w:between w:val="nil"/>
        </w:pBdr>
        <w:jc w:val="both"/>
        <w:rPr>
          <w:color w:val="000000"/>
          <w:sz w:val="22"/>
          <w:szCs w:val="22"/>
        </w:rPr>
      </w:pPr>
      <w:r w:rsidRPr="002F28EA">
        <w:rPr>
          <w:color w:val="000000"/>
          <w:sz w:val="22"/>
          <w:szCs w:val="22"/>
        </w:rPr>
        <w:t xml:space="preserve">Q.B3. Does this need any modification into the cell selection/re-selection procedure or can be handled </w:t>
      </w:r>
      <w:r w:rsidRPr="002F28EA">
        <w:rPr>
          <w:sz w:val="22"/>
          <w:szCs w:val="22"/>
        </w:rPr>
        <w:t>at the NAS</w:t>
      </w:r>
      <w:r w:rsidRPr="002F28EA">
        <w:rPr>
          <w:color w:val="000000"/>
          <w:sz w:val="22"/>
          <w:szCs w:val="22"/>
        </w:rPr>
        <w:t xml:space="preserve"> layer?</w:t>
      </w:r>
    </w:p>
    <w:p w14:paraId="0948BDED" w14:textId="77777777" w:rsidR="00533023" w:rsidRPr="002F28EA" w:rsidRDefault="00E47188">
      <w:pPr>
        <w:numPr>
          <w:ilvl w:val="0"/>
          <w:numId w:val="3"/>
        </w:numPr>
        <w:jc w:val="both"/>
        <w:rPr>
          <w:sz w:val="22"/>
          <w:szCs w:val="22"/>
        </w:rPr>
      </w:pPr>
      <w:r w:rsidRPr="002F28EA">
        <w:rPr>
          <w:sz w:val="22"/>
          <w:szCs w:val="22"/>
        </w:rPr>
        <w:t xml:space="preserve">Assessment: as of now, current 3GPP standard does not prevent the UE from camping on the cell of satelliteID#1 operating in S&amp;F so that the UE may not benefit of using the cell operating in normal mode. </w:t>
      </w:r>
    </w:p>
    <w:p w14:paraId="46AADFAD" w14:textId="77777777" w:rsidR="00533023" w:rsidRPr="002F28EA" w:rsidRDefault="00E47188">
      <w:pPr>
        <w:ind w:left="1080"/>
        <w:jc w:val="both"/>
        <w:rPr>
          <w:sz w:val="22"/>
          <w:szCs w:val="22"/>
        </w:rPr>
      </w:pPr>
      <w:r w:rsidRPr="002F28EA">
        <w:rPr>
          <w:sz w:val="22"/>
          <w:szCs w:val="22"/>
        </w:rPr>
        <w:t>This may require changes to the existing cell (re)selection mechanisms available at both the NAS and the AS levels in order to be able to enforce preferences with regard to the selection of cells in S&amp;F mode or normal mode when radio conditions are both suitable.</w:t>
      </w:r>
    </w:p>
    <w:p w14:paraId="2453BAA1" w14:textId="592EC7A0" w:rsidR="00533023" w:rsidRPr="002F28EA" w:rsidRDefault="00E47188">
      <w:pPr>
        <w:jc w:val="both"/>
        <w:rPr>
          <w:b/>
          <w:sz w:val="22"/>
          <w:szCs w:val="22"/>
        </w:rPr>
      </w:pPr>
      <w:r w:rsidRPr="002F28EA">
        <w:rPr>
          <w:b/>
          <w:color w:val="000000"/>
          <w:sz w:val="22"/>
          <w:szCs w:val="22"/>
        </w:rPr>
        <w:t xml:space="preserve">Observation </w:t>
      </w:r>
      <w:r w:rsidRPr="002F28EA">
        <w:rPr>
          <w:b/>
          <w:sz w:val="22"/>
          <w:szCs w:val="22"/>
        </w:rPr>
        <w:t>1</w:t>
      </w:r>
      <w:r w:rsidRPr="002F28EA">
        <w:rPr>
          <w:b/>
          <w:color w:val="000000"/>
          <w:sz w:val="22"/>
          <w:szCs w:val="22"/>
        </w:rPr>
        <w:t xml:space="preserve">: </w:t>
      </w:r>
      <w:r w:rsidRPr="002F28EA">
        <w:rPr>
          <w:b/>
          <w:sz w:val="22"/>
          <w:szCs w:val="22"/>
        </w:rPr>
        <w:t>I</w:t>
      </w:r>
      <w:r w:rsidRPr="002F28EA">
        <w:rPr>
          <w:b/>
          <w:color w:val="000000"/>
          <w:sz w:val="22"/>
          <w:szCs w:val="22"/>
        </w:rPr>
        <w:t>n</w:t>
      </w:r>
      <w:r w:rsidRPr="002F28EA">
        <w:rPr>
          <w:b/>
          <w:sz w:val="22"/>
          <w:szCs w:val="22"/>
        </w:rPr>
        <w:t xml:space="preserve"> multiple cases, as per current cell (re)selection specs, the UE may end up camping on a cell that turns out to be unsuitable from the NAS perspective for S&amp;F Satellite operation - thus, a UE wasting scarce energy. </w:t>
      </w:r>
    </w:p>
    <w:p w14:paraId="3B2B709B" w14:textId="279198CA" w:rsidR="00533023" w:rsidRPr="002F28EA" w:rsidRDefault="00E47188">
      <w:pPr>
        <w:jc w:val="both"/>
        <w:rPr>
          <w:b/>
          <w:sz w:val="22"/>
          <w:szCs w:val="22"/>
        </w:rPr>
      </w:pPr>
      <w:r w:rsidRPr="002F28EA">
        <w:rPr>
          <w:b/>
          <w:color w:val="000000"/>
          <w:sz w:val="22"/>
          <w:szCs w:val="22"/>
        </w:rPr>
        <w:t xml:space="preserve">Observation </w:t>
      </w:r>
      <w:r w:rsidRPr="002F28EA">
        <w:rPr>
          <w:b/>
          <w:sz w:val="22"/>
          <w:szCs w:val="22"/>
        </w:rPr>
        <w:t>2</w:t>
      </w:r>
      <w:r w:rsidRPr="002F28EA">
        <w:rPr>
          <w:b/>
          <w:color w:val="000000"/>
          <w:sz w:val="22"/>
          <w:szCs w:val="22"/>
        </w:rPr>
        <w:t xml:space="preserve">: </w:t>
      </w:r>
      <w:r w:rsidRPr="002F28EA">
        <w:rPr>
          <w:b/>
          <w:sz w:val="22"/>
          <w:szCs w:val="22"/>
        </w:rPr>
        <w:t xml:space="preserve">Situation is even critical in some cases (see Case A4), where, as per current specs, the UE may end up camping on a cell that turns out to be unsuitable from the NAS perspective even in the presence of neighbour cells that are not preferred from a AS perspective but are suitable from a NAS perspective for S&amp;F satellite operation.  </w:t>
      </w:r>
    </w:p>
    <w:p w14:paraId="0C8BB40B" w14:textId="77777777" w:rsidR="00533023" w:rsidRPr="002F28EA" w:rsidRDefault="00E47188">
      <w:pPr>
        <w:jc w:val="both"/>
        <w:rPr>
          <w:b/>
          <w:sz w:val="22"/>
          <w:szCs w:val="22"/>
        </w:rPr>
      </w:pPr>
      <w:r w:rsidRPr="002F28EA">
        <w:rPr>
          <w:b/>
          <w:sz w:val="22"/>
          <w:szCs w:val="22"/>
        </w:rPr>
        <w:t>Proposal 1: RAN2 is respectfully requested to consider the following solution approaches to overcome the observed situations:</w:t>
      </w:r>
    </w:p>
    <w:p w14:paraId="6686B348" w14:textId="77777777" w:rsidR="00533023" w:rsidRPr="002F28EA" w:rsidRDefault="00E47188">
      <w:pPr>
        <w:numPr>
          <w:ilvl w:val="0"/>
          <w:numId w:val="7"/>
        </w:numPr>
        <w:pBdr>
          <w:top w:val="nil"/>
          <w:left w:val="nil"/>
          <w:bottom w:val="nil"/>
          <w:right w:val="nil"/>
          <w:between w:val="nil"/>
        </w:pBdr>
        <w:spacing w:after="0"/>
        <w:jc w:val="both"/>
        <w:rPr>
          <w:sz w:val="22"/>
          <w:szCs w:val="22"/>
        </w:rPr>
      </w:pPr>
      <w:r w:rsidRPr="002F28EA">
        <w:rPr>
          <w:b/>
          <w:color w:val="000000"/>
          <w:sz w:val="22"/>
          <w:szCs w:val="22"/>
        </w:rPr>
        <w:t xml:space="preserve">Solution approach #1: </w:t>
      </w:r>
      <w:r w:rsidRPr="002F28EA">
        <w:rPr>
          <w:color w:val="000000"/>
          <w:sz w:val="22"/>
          <w:szCs w:val="22"/>
        </w:rPr>
        <w:t>the AS declaring a cell that is not usable from NAS perspective for S&amp;F Satellite operation as unsuitable so that the UE can look for other appropriate cells. This requires enhancing the definition of suitable cell in 36.304. It is FFS whether NAS needs to provide S&amp;F monitoring list content to the AS for cell (re)selection.</w:t>
      </w:r>
    </w:p>
    <w:p w14:paraId="5898AE37" w14:textId="18809A81" w:rsidR="00533023" w:rsidRPr="002F28EA" w:rsidRDefault="00E47188">
      <w:pPr>
        <w:numPr>
          <w:ilvl w:val="0"/>
          <w:numId w:val="7"/>
        </w:numPr>
        <w:pBdr>
          <w:top w:val="nil"/>
          <w:left w:val="nil"/>
          <w:bottom w:val="nil"/>
          <w:right w:val="nil"/>
          <w:between w:val="nil"/>
        </w:pBdr>
        <w:jc w:val="both"/>
        <w:rPr>
          <w:sz w:val="22"/>
          <w:szCs w:val="22"/>
        </w:rPr>
      </w:pPr>
      <w:r w:rsidRPr="002F28EA">
        <w:rPr>
          <w:b/>
          <w:color w:val="000000"/>
          <w:sz w:val="22"/>
          <w:szCs w:val="22"/>
        </w:rPr>
        <w:t>Solution approach #2:</w:t>
      </w:r>
      <w:r w:rsidRPr="002F28EA">
        <w:rPr>
          <w:color w:val="000000"/>
          <w:sz w:val="22"/>
          <w:szCs w:val="22"/>
        </w:rPr>
        <w:t xml:space="preserve"> the NAS declaring whether a cell is suitable or unsuitable from NAS perspective for S&amp;F Satellite operation and instruct the AS to proceed accordingly so that the AS is not tied up with a</w:t>
      </w:r>
      <w:sdt>
        <w:sdtPr>
          <w:rPr>
            <w:sz w:val="22"/>
            <w:szCs w:val="22"/>
          </w:rPr>
          <w:tag w:val="goog_rdk_46"/>
          <w:id w:val="370164119"/>
        </w:sdtPr>
        <w:sdtEndPr/>
        <w:sdtContent>
          <w:sdt>
            <w:sdtPr>
              <w:rPr>
                <w:sz w:val="22"/>
                <w:szCs w:val="22"/>
              </w:rPr>
              <w:tag w:val="goog_rdk_47"/>
              <w:id w:val="-2029525464"/>
            </w:sdtPr>
            <w:sdtEndPr/>
            <w:sdtContent>
              <w:r w:rsidRPr="002F28EA">
                <w:rPr>
                  <w:sz w:val="22"/>
                  <w:szCs w:val="22"/>
                </w:rPr>
                <w:t>n</w:t>
              </w:r>
            </w:sdtContent>
          </w:sdt>
        </w:sdtContent>
      </w:sdt>
      <w:r w:rsidRPr="002F28EA">
        <w:rPr>
          <w:color w:val="000000"/>
          <w:sz w:val="22"/>
          <w:szCs w:val="22"/>
        </w:rPr>
        <w:t xml:space="preserve"> </w:t>
      </w:r>
      <w:sdt>
        <w:sdtPr>
          <w:rPr>
            <w:sz w:val="22"/>
            <w:szCs w:val="22"/>
          </w:rPr>
          <w:tag w:val="goog_rdk_48"/>
          <w:id w:val="-1750888734"/>
        </w:sdtPr>
        <w:sdtEndPr/>
        <w:sdtContent>
          <w:r w:rsidRPr="002F28EA">
            <w:rPr>
              <w:color w:val="000000"/>
              <w:sz w:val="22"/>
              <w:szCs w:val="22"/>
            </w:rPr>
            <w:t>un</w:t>
          </w:r>
        </w:sdtContent>
      </w:sdt>
      <w:sdt>
        <w:sdtPr>
          <w:rPr>
            <w:sz w:val="22"/>
            <w:szCs w:val="22"/>
          </w:rPr>
          <w:tag w:val="goog_rdk_49"/>
          <w:id w:val="1095394243"/>
          <w:showingPlcHdr/>
        </w:sdtPr>
        <w:sdtEndPr/>
        <w:sdtContent>
          <w:r w:rsidR="00B8699C" w:rsidRPr="002F28EA">
            <w:rPr>
              <w:sz w:val="22"/>
              <w:szCs w:val="22"/>
            </w:rPr>
            <w:t xml:space="preserve">     </w:t>
          </w:r>
        </w:sdtContent>
      </w:sdt>
      <w:r w:rsidRPr="002F28EA">
        <w:rPr>
          <w:color w:val="000000"/>
          <w:sz w:val="22"/>
          <w:szCs w:val="22"/>
        </w:rPr>
        <w:t xml:space="preserve">suitable cell from NAS perspective and can look for other appropriate cells. It is FFS whether the AS needs to provide any information for the NAS to decide. </w:t>
      </w:r>
    </w:p>
    <w:p w14:paraId="746064BF" w14:textId="06275F4F" w:rsidR="00533023" w:rsidRDefault="00E47188">
      <w:pPr>
        <w:pStyle w:val="Ttulo2"/>
        <w:spacing w:before="360" w:after="240"/>
        <w:ind w:left="566" w:hanging="566"/>
        <w:jc w:val="both"/>
      </w:pPr>
      <w:bookmarkStart w:id="6" w:name="_heading=h.vcfsrvnshi3d" w:colFirst="0" w:colLast="0"/>
      <w:bookmarkEnd w:id="6"/>
      <w:r>
        <w:t>2.</w:t>
      </w:r>
      <w:sdt>
        <w:sdtPr>
          <w:tag w:val="goog_rdk_50"/>
          <w:id w:val="1181200976"/>
        </w:sdtPr>
        <w:sdtEndPr/>
        <w:sdtContent>
          <w:r>
            <w:t>2</w:t>
          </w:r>
        </w:sdtContent>
      </w:sdt>
      <w:sdt>
        <w:sdtPr>
          <w:tag w:val="goog_rdk_51"/>
          <w:id w:val="-493171953"/>
          <w:showingPlcHdr/>
        </w:sdtPr>
        <w:sdtEndPr/>
        <w:sdtContent>
          <w:r w:rsidR="00B8699C">
            <w:t xml:space="preserve">     </w:t>
          </w:r>
        </w:sdtContent>
      </w:sdt>
      <w:r>
        <w:t xml:space="preserve"> Relaxation of idle mode tasks in a S&amp;F network deployment exhibiting discontinuous coverage. </w:t>
      </w:r>
    </w:p>
    <w:p w14:paraId="3105DB63" w14:textId="77777777" w:rsidR="00533023" w:rsidRPr="002F28EA" w:rsidRDefault="00E47188">
      <w:pPr>
        <w:spacing w:before="240" w:after="240"/>
        <w:rPr>
          <w:sz w:val="22"/>
          <w:szCs w:val="22"/>
        </w:rPr>
      </w:pPr>
      <w:r w:rsidRPr="002F28EA">
        <w:rPr>
          <w:sz w:val="22"/>
          <w:szCs w:val="22"/>
        </w:rPr>
        <w:t>The following discussion was held in RAN2#130:</w:t>
      </w:r>
    </w:p>
    <w:p w14:paraId="48BE434D" w14:textId="77777777" w:rsidR="00533023" w:rsidRDefault="00E47188">
      <w:r>
        <w:rPr>
          <w:noProof/>
        </w:rPr>
        <w:drawing>
          <wp:inline distT="114300" distB="114300" distL="114300" distR="114300" wp14:anchorId="51481E13" wp14:editId="56B6AB06">
            <wp:extent cx="6121090" cy="2209800"/>
            <wp:effectExtent l="25400" t="25400" r="25400" b="2540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7"/>
                    <a:srcRect/>
                    <a:stretch>
                      <a:fillRect/>
                    </a:stretch>
                  </pic:blipFill>
                  <pic:spPr>
                    <a:xfrm>
                      <a:off x="0" y="0"/>
                      <a:ext cx="6121090" cy="2209800"/>
                    </a:xfrm>
                    <a:prstGeom prst="rect">
                      <a:avLst/>
                    </a:prstGeom>
                    <a:ln w="25400">
                      <a:solidFill>
                        <a:srgbClr val="000000"/>
                      </a:solidFill>
                      <a:prstDash val="solid"/>
                    </a:ln>
                  </pic:spPr>
                </pic:pic>
              </a:graphicData>
            </a:graphic>
          </wp:inline>
        </w:drawing>
      </w:r>
    </w:p>
    <w:p w14:paraId="4628AEC0" w14:textId="77777777" w:rsidR="00533023" w:rsidRPr="002F28EA" w:rsidRDefault="00E47188">
      <w:pPr>
        <w:spacing w:before="240" w:after="240"/>
        <w:jc w:val="both"/>
        <w:rPr>
          <w:sz w:val="22"/>
          <w:szCs w:val="22"/>
        </w:rPr>
      </w:pPr>
      <w:r w:rsidRPr="002F28EA">
        <w:rPr>
          <w:sz w:val="22"/>
          <w:szCs w:val="22"/>
        </w:rPr>
        <w:lastRenderedPageBreak/>
        <w:t xml:space="preserve">Existing support for discontinuous coverage allows UEs in RRC_IDLE state to make use of provisioned satellite assistance information for the purpose of saving energy during periods of no coverage. Such satellite assistance information is signalled in an NTN cell, for example, using SIB32/SIB32-NB and SIB33/SIB33-NB. </w:t>
      </w:r>
    </w:p>
    <w:p w14:paraId="21C4C40F" w14:textId="77777777" w:rsidR="00533023" w:rsidRPr="002F28EA" w:rsidRDefault="00E47188">
      <w:pPr>
        <w:spacing w:before="240" w:after="240"/>
        <w:jc w:val="both"/>
        <w:rPr>
          <w:sz w:val="22"/>
          <w:szCs w:val="22"/>
        </w:rPr>
      </w:pPr>
      <w:r w:rsidRPr="002F28EA">
        <w:rPr>
          <w:sz w:val="22"/>
          <w:szCs w:val="22"/>
        </w:rPr>
        <w:t xml:space="preserve">It is possible that satellites belonging to an S&amp;F constellation of a PLMN can provide discontinuous coverage. It was left to FFS whether the UE needs to take into consideration the NAS configured S&amp;F monitoring list as part of the discontinuous coverage procedure as applicable to a UE in  idle mode. </w:t>
      </w:r>
    </w:p>
    <w:p w14:paraId="14A231CB" w14:textId="77777777" w:rsidR="00533023" w:rsidRPr="002F28EA" w:rsidRDefault="00E47188">
      <w:pPr>
        <w:spacing w:before="240" w:after="240"/>
        <w:jc w:val="both"/>
        <w:rPr>
          <w:sz w:val="22"/>
          <w:szCs w:val="22"/>
        </w:rPr>
      </w:pPr>
      <w:r w:rsidRPr="002F28EA">
        <w:rPr>
          <w:sz w:val="22"/>
          <w:szCs w:val="22"/>
        </w:rPr>
        <w:t xml:space="preserve">To assess this need, let’s consider the same illustrative cases A and B described in the previous section 2.1 and let’s assume that the networks exhibit discontinuous coverage and broadcast SIB32 with the TLE information of all the satellites so that the UE can predict the coverage windows.  </w:t>
      </w:r>
    </w:p>
    <w:p w14:paraId="2D5CF105" w14:textId="77777777" w:rsidR="00533023" w:rsidRPr="002F28EA" w:rsidRDefault="00E47188">
      <w:pPr>
        <w:spacing w:before="240" w:after="240"/>
        <w:jc w:val="both"/>
        <w:rPr>
          <w:b/>
          <w:sz w:val="22"/>
          <w:szCs w:val="22"/>
        </w:rPr>
      </w:pPr>
      <w:r w:rsidRPr="002F28EA">
        <w:rPr>
          <w:b/>
          <w:sz w:val="22"/>
          <w:szCs w:val="22"/>
        </w:rPr>
        <w:t>Case A – Satellite PLMN with all satellites operating in S&amp;F.</w:t>
      </w:r>
    </w:p>
    <w:p w14:paraId="6197101A" w14:textId="77777777" w:rsidR="00533023" w:rsidRPr="002F28EA" w:rsidRDefault="00E47188">
      <w:pPr>
        <w:spacing w:before="240" w:after="240"/>
        <w:jc w:val="both"/>
        <w:rPr>
          <w:sz w:val="22"/>
          <w:szCs w:val="22"/>
        </w:rPr>
      </w:pPr>
      <w:r w:rsidRPr="002F28EA">
        <w:rPr>
          <w:sz w:val="22"/>
          <w:szCs w:val="22"/>
        </w:rPr>
        <w:t>In this case, from SIB32 contents, the UE will know which satellite is going to provide a given coverage window.</w:t>
      </w:r>
    </w:p>
    <w:p w14:paraId="7B5193A0" w14:textId="77777777" w:rsidR="00533023" w:rsidRPr="002F28EA" w:rsidRDefault="00E47188">
      <w:pPr>
        <w:spacing w:before="240" w:after="240"/>
        <w:jc w:val="both"/>
        <w:rPr>
          <w:sz w:val="22"/>
          <w:szCs w:val="22"/>
        </w:rPr>
      </w:pPr>
      <w:r w:rsidRPr="002F28EA">
        <w:rPr>
          <w:sz w:val="22"/>
          <w:szCs w:val="22"/>
        </w:rPr>
        <w:t>Let’s imagine that at some point in time the UE is out-of-coverage and the next coverage window is computed/predicted to be provided by a satellite that it’s not in the “S&amp;F Monitoring List”. In such a situation,  the UE may skip that coverage window (</w:t>
      </w:r>
      <w:proofErr w:type="gramStart"/>
      <w:r w:rsidRPr="002F28EA">
        <w:rPr>
          <w:sz w:val="22"/>
          <w:szCs w:val="22"/>
        </w:rPr>
        <w:t>i.e.</w:t>
      </w:r>
      <w:proofErr w:type="gramEnd"/>
      <w:r w:rsidRPr="002F28EA">
        <w:rPr>
          <w:sz w:val="22"/>
          <w:szCs w:val="22"/>
        </w:rPr>
        <w:t xml:space="preserve"> the UE does not need to activate the AS layer) if the UE knows that the satellite is operating in the S&amp;F mode (which is certain in this case given </w:t>
      </w:r>
      <w:r w:rsidRPr="002F28EA">
        <w:rPr>
          <w:sz w:val="22"/>
          <w:szCs w:val="22"/>
          <w:u w:val="single"/>
        </w:rPr>
        <w:t>all</w:t>
      </w:r>
      <w:r w:rsidRPr="002F28EA">
        <w:rPr>
          <w:sz w:val="22"/>
          <w:szCs w:val="22"/>
        </w:rPr>
        <w:t xml:space="preserve"> satellites always operate in the S&amp;F mode) and because that satellite is not in the list. </w:t>
      </w:r>
    </w:p>
    <w:p w14:paraId="03996DB2" w14:textId="77777777" w:rsidR="00533023" w:rsidRPr="002F28EA" w:rsidRDefault="00E47188">
      <w:pPr>
        <w:spacing w:before="240" w:after="240"/>
        <w:jc w:val="both"/>
        <w:rPr>
          <w:sz w:val="22"/>
          <w:szCs w:val="22"/>
        </w:rPr>
      </w:pPr>
      <w:r w:rsidRPr="002F28EA">
        <w:rPr>
          <w:sz w:val="22"/>
          <w:szCs w:val="22"/>
        </w:rPr>
        <w:t xml:space="preserve">Therefore, in this scenario, relaxation of idle mode tasks (i.e., there is no need for the UE to activate AS layer) provides some benefit, avoiding the UE to wake up unnecessarily. </w:t>
      </w:r>
    </w:p>
    <w:p w14:paraId="3011EFDA" w14:textId="77777777" w:rsidR="00533023" w:rsidRPr="002F28EA" w:rsidRDefault="00E47188">
      <w:pPr>
        <w:spacing w:before="240" w:after="240"/>
        <w:rPr>
          <w:b/>
          <w:sz w:val="22"/>
          <w:szCs w:val="22"/>
        </w:rPr>
      </w:pPr>
      <w:r w:rsidRPr="002F28EA">
        <w:rPr>
          <w:b/>
          <w:sz w:val="22"/>
          <w:szCs w:val="22"/>
        </w:rPr>
        <w:t>Case B – Satellite PLMN with a subset of satellites operating in S&amp;F.</w:t>
      </w:r>
    </w:p>
    <w:p w14:paraId="3B2B3BC9" w14:textId="77777777" w:rsidR="00533023" w:rsidRPr="002F28EA" w:rsidRDefault="00E47188">
      <w:pPr>
        <w:spacing w:before="240" w:after="240"/>
        <w:jc w:val="both"/>
        <w:rPr>
          <w:sz w:val="22"/>
          <w:szCs w:val="22"/>
        </w:rPr>
      </w:pPr>
      <w:r w:rsidRPr="002F28EA">
        <w:rPr>
          <w:sz w:val="22"/>
          <w:szCs w:val="22"/>
        </w:rPr>
        <w:t>In this case, from SIB32 contents, the UE will also know which satellite is going to be within coverage at a given time.</w:t>
      </w:r>
    </w:p>
    <w:p w14:paraId="04A173B3" w14:textId="77777777" w:rsidR="00533023" w:rsidRPr="002F28EA" w:rsidRDefault="00E47188">
      <w:pPr>
        <w:spacing w:before="240" w:after="240"/>
        <w:jc w:val="both"/>
        <w:rPr>
          <w:sz w:val="22"/>
          <w:szCs w:val="22"/>
        </w:rPr>
      </w:pPr>
      <w:r w:rsidRPr="002F28EA">
        <w:rPr>
          <w:sz w:val="22"/>
          <w:szCs w:val="22"/>
        </w:rPr>
        <w:t>Let’s imagine that at some point in time the UE is out-of-coverage and the next coverage window is computed/predicted to be provided by a satellite that it’s not in the “S&amp;F Monitoring List”. Unlike in Case A, in such a situation,  the UE may NOT skip that coverage opportunity because the UE does not know whether the incoming satellite is operating in the S&amp;F mode or not. So, in this case, the UE needs to wake up, detect the cell and check whether it is operating in the S&amp;F mode. If the cell is NOT operating in the S&amp;F mode, the UE can access the cell. If the cell is operating in the S&amp;F mode, the UE may go back to sleep mode given the satellite ID of the serving cell is not within the “S&amp;F Monitoring List”.</w:t>
      </w:r>
    </w:p>
    <w:p w14:paraId="40E06029" w14:textId="77777777" w:rsidR="00533023" w:rsidRPr="002F28EA" w:rsidRDefault="00E47188">
      <w:pPr>
        <w:spacing w:before="240" w:after="240"/>
        <w:jc w:val="both"/>
        <w:rPr>
          <w:sz w:val="22"/>
          <w:szCs w:val="22"/>
        </w:rPr>
      </w:pPr>
      <w:r w:rsidRPr="002F28EA">
        <w:rPr>
          <w:sz w:val="22"/>
          <w:szCs w:val="22"/>
        </w:rPr>
        <w:t xml:space="preserve">Therefore, in this scenario, relaxation of idle mode tasks (i.e., UE not having to activate AS layer) cannot be applied by default. This is because the UE does not know whether a cell is operating in the S&amp;F mode or not. </w:t>
      </w:r>
    </w:p>
    <w:p w14:paraId="7AD5DF54" w14:textId="77777777" w:rsidR="00533023" w:rsidRPr="002F28EA" w:rsidRDefault="00E47188">
      <w:pPr>
        <w:spacing w:before="240" w:after="240"/>
        <w:rPr>
          <w:sz w:val="22"/>
          <w:szCs w:val="22"/>
        </w:rPr>
      </w:pPr>
      <w:r w:rsidRPr="002F28EA">
        <w:rPr>
          <w:sz w:val="22"/>
          <w:szCs w:val="22"/>
        </w:rPr>
        <w:t>From the above analysis, the following Observation and proposals can be made:</w:t>
      </w:r>
    </w:p>
    <w:p w14:paraId="79E5A2EE" w14:textId="77777777" w:rsidR="00533023" w:rsidRPr="002F28EA" w:rsidRDefault="00E47188">
      <w:pPr>
        <w:jc w:val="both"/>
        <w:rPr>
          <w:b/>
          <w:sz w:val="22"/>
          <w:szCs w:val="22"/>
        </w:rPr>
      </w:pPr>
      <w:r w:rsidRPr="002F28EA">
        <w:rPr>
          <w:b/>
          <w:sz w:val="22"/>
          <w:szCs w:val="22"/>
        </w:rPr>
        <w:t>Observation 3: Relaxation of idle mode tasks during discontinuous coverage based on the “S&amp;F Monitoring List” cannot be applied unless the UE knows in advance (i.e., before camping on the cell) whether a satellite is going to be operating in the S&amp;F mode or normal mode.</w:t>
      </w:r>
    </w:p>
    <w:p w14:paraId="79A889C1" w14:textId="77777777" w:rsidR="00533023" w:rsidRPr="002F28EA" w:rsidRDefault="00E47188">
      <w:pPr>
        <w:jc w:val="both"/>
        <w:rPr>
          <w:b/>
          <w:sz w:val="22"/>
          <w:szCs w:val="22"/>
        </w:rPr>
      </w:pPr>
      <w:r w:rsidRPr="002F28EA">
        <w:rPr>
          <w:b/>
          <w:sz w:val="22"/>
          <w:szCs w:val="22"/>
        </w:rPr>
        <w:t>Proposal 2: RAN2 is respectfully requested to consider introducing an indication on whether a satellite is operating in the S&amp;F mode in SIB32.</w:t>
      </w:r>
    </w:p>
    <w:p w14:paraId="51B9B6B6" w14:textId="77777777" w:rsidR="00533023" w:rsidRPr="002F28EA" w:rsidRDefault="00E47188">
      <w:pPr>
        <w:jc w:val="both"/>
        <w:rPr>
          <w:b/>
          <w:sz w:val="22"/>
          <w:szCs w:val="22"/>
        </w:rPr>
      </w:pPr>
      <w:r w:rsidRPr="002F28EA">
        <w:rPr>
          <w:b/>
          <w:sz w:val="22"/>
          <w:szCs w:val="22"/>
        </w:rPr>
        <w:t xml:space="preserve">Proposal 3: When a S&amp;F monitoring list is configured by upper layers, if a UE is out of coverage and the UE can determine that a future coverage window opportunity is provided by a satellite that (1) it’s not in the S&amp;F Monitoring List and (2) operates in S&amp;F mode, the UE may not need to perform any idle mode tasks related to NTN during such coverage window opportunity. </w:t>
      </w:r>
    </w:p>
    <w:p w14:paraId="5CA338DC" w14:textId="6DA21887" w:rsidR="00533023" w:rsidRDefault="00E47188">
      <w:pPr>
        <w:pStyle w:val="Ttulo2"/>
        <w:spacing w:before="360" w:after="240"/>
        <w:ind w:left="566" w:hanging="566"/>
        <w:jc w:val="both"/>
      </w:pPr>
      <w:r>
        <w:lastRenderedPageBreak/>
        <w:t>2.</w:t>
      </w:r>
      <w:sdt>
        <w:sdtPr>
          <w:tag w:val="goog_rdk_52"/>
          <w:id w:val="400614127"/>
        </w:sdtPr>
        <w:sdtEndPr/>
        <w:sdtContent>
          <w:r>
            <w:t>3</w:t>
          </w:r>
        </w:sdtContent>
      </w:sdt>
      <w:sdt>
        <w:sdtPr>
          <w:tag w:val="goog_rdk_53"/>
          <w:id w:val="599961778"/>
          <w:showingPlcHdr/>
        </w:sdtPr>
        <w:sdtEndPr/>
        <w:sdtContent>
          <w:r w:rsidR="00B8699C">
            <w:t xml:space="preserve">     </w:t>
          </w:r>
        </w:sdtContent>
      </w:sdt>
      <w:r>
        <w:t xml:space="preserve"> WA on introducing an S&amp;F mode indication in the neighbour cell list </w:t>
      </w:r>
    </w:p>
    <w:p w14:paraId="7CC93A77" w14:textId="77777777" w:rsidR="00533023" w:rsidRPr="002F28EA" w:rsidRDefault="00E47188">
      <w:pPr>
        <w:jc w:val="both"/>
        <w:rPr>
          <w:sz w:val="22"/>
          <w:szCs w:val="22"/>
        </w:rPr>
      </w:pPr>
      <w:r w:rsidRPr="002F28EA">
        <w:rPr>
          <w:sz w:val="22"/>
          <w:szCs w:val="22"/>
        </w:rPr>
        <w:t>The following discussion and WA were held in RAN2#130:</w:t>
      </w:r>
    </w:p>
    <w:p w14:paraId="4ED4F2AC" w14:textId="77777777" w:rsidR="00533023" w:rsidRDefault="00E47188">
      <w:pPr>
        <w:jc w:val="both"/>
      </w:pPr>
      <w:r>
        <w:rPr>
          <w:noProof/>
        </w:rPr>
        <w:drawing>
          <wp:inline distT="114300" distB="114300" distL="114300" distR="114300" wp14:anchorId="38CBE324" wp14:editId="00D5AD61">
            <wp:extent cx="6121090" cy="1397000"/>
            <wp:effectExtent l="25400" t="25400" r="25400" b="25400"/>
            <wp:docPr id="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121090" cy="1397000"/>
                    </a:xfrm>
                    <a:prstGeom prst="rect">
                      <a:avLst/>
                    </a:prstGeom>
                    <a:ln w="25400">
                      <a:solidFill>
                        <a:srgbClr val="000000"/>
                      </a:solidFill>
                      <a:prstDash val="solid"/>
                    </a:ln>
                  </pic:spPr>
                </pic:pic>
              </a:graphicData>
            </a:graphic>
          </wp:inline>
        </w:drawing>
      </w:r>
    </w:p>
    <w:p w14:paraId="5A6E8BAC" w14:textId="77777777" w:rsidR="00533023" w:rsidRPr="002F28EA" w:rsidRDefault="00E47188">
      <w:pPr>
        <w:jc w:val="both"/>
        <w:rPr>
          <w:sz w:val="22"/>
          <w:szCs w:val="22"/>
        </w:rPr>
      </w:pPr>
      <w:r w:rsidRPr="002F28EA">
        <w:rPr>
          <w:sz w:val="22"/>
          <w:szCs w:val="22"/>
        </w:rPr>
        <w:t>Open points in the WA are:</w:t>
      </w:r>
    </w:p>
    <w:p w14:paraId="5DF1217F" w14:textId="77777777" w:rsidR="00533023" w:rsidRPr="002F28EA" w:rsidRDefault="00E47188">
      <w:pPr>
        <w:numPr>
          <w:ilvl w:val="0"/>
          <w:numId w:val="1"/>
        </w:numPr>
        <w:spacing w:after="0"/>
        <w:jc w:val="both"/>
        <w:rPr>
          <w:sz w:val="22"/>
          <w:szCs w:val="22"/>
        </w:rPr>
      </w:pPr>
      <w:r w:rsidRPr="002F28EA">
        <w:rPr>
          <w:sz w:val="22"/>
          <w:szCs w:val="22"/>
        </w:rPr>
        <w:t>Open point#1. UE behaviour</w:t>
      </w:r>
    </w:p>
    <w:sdt>
      <w:sdtPr>
        <w:rPr>
          <w:sz w:val="22"/>
          <w:szCs w:val="22"/>
        </w:rPr>
        <w:tag w:val="goog_rdk_55"/>
        <w:id w:val="99941788"/>
      </w:sdtPr>
      <w:sdtEndPr/>
      <w:sdtContent>
        <w:p w14:paraId="069EE114" w14:textId="77777777" w:rsidR="00533023" w:rsidRPr="002F28EA" w:rsidRDefault="00E47188">
          <w:pPr>
            <w:numPr>
              <w:ilvl w:val="0"/>
              <w:numId w:val="1"/>
            </w:numPr>
            <w:jc w:val="both"/>
            <w:rPr>
              <w:sz w:val="22"/>
              <w:szCs w:val="22"/>
            </w:rPr>
          </w:pPr>
          <w:r w:rsidRPr="002F28EA">
            <w:rPr>
              <w:sz w:val="22"/>
              <w:szCs w:val="22"/>
            </w:rPr>
            <w:t>Open point#2. Including the transition time along with the S&amp;F mode indication</w:t>
          </w:r>
          <w:sdt>
            <w:sdtPr>
              <w:rPr>
                <w:sz w:val="22"/>
                <w:szCs w:val="22"/>
              </w:rPr>
              <w:tag w:val="goog_rdk_54"/>
              <w:id w:val="-741139423"/>
            </w:sdtPr>
            <w:sdtEndPr/>
            <w:sdtContent/>
          </w:sdt>
        </w:p>
      </w:sdtContent>
    </w:sdt>
    <w:sdt>
      <w:sdtPr>
        <w:rPr>
          <w:sz w:val="22"/>
          <w:szCs w:val="22"/>
        </w:rPr>
        <w:tag w:val="goog_rdk_61"/>
        <w:id w:val="-1327754689"/>
      </w:sdtPr>
      <w:sdtEndPr/>
      <w:sdtContent>
        <w:p w14:paraId="182D6AE0" w14:textId="77777777" w:rsidR="00533023" w:rsidRPr="002F28EA" w:rsidRDefault="00307FD2">
          <w:pPr>
            <w:jc w:val="both"/>
            <w:rPr>
              <w:sz w:val="22"/>
              <w:szCs w:val="22"/>
            </w:rPr>
          </w:pPr>
          <w:sdt>
            <w:sdtPr>
              <w:rPr>
                <w:sz w:val="22"/>
                <w:szCs w:val="22"/>
              </w:rPr>
              <w:tag w:val="goog_rdk_56"/>
              <w:id w:val="872005843"/>
            </w:sdtPr>
            <w:sdtEndPr/>
            <w:sdtContent>
              <w:r w:rsidR="00E47188" w:rsidRPr="002F28EA">
                <w:rPr>
                  <w:sz w:val="22"/>
                  <w:szCs w:val="22"/>
                </w:rPr>
                <w:t xml:space="preserve">Introducing an S&amp;F mode indication in the neighbour cell list shall help a Rel-19 UE select a suitable cell as part of its cell (re)selection procedure after taking necessary idle mode </w:t>
              </w:r>
              <w:sdt>
                <w:sdtPr>
                  <w:rPr>
                    <w:sz w:val="22"/>
                    <w:szCs w:val="22"/>
                  </w:rPr>
                  <w:tag w:val="goog_rdk_57"/>
                  <w:id w:val="-41262206"/>
                </w:sdtPr>
                <w:sdtEndPr/>
                <w:sdtContent>
                  <w:r w:rsidR="00E47188" w:rsidRPr="002F28EA">
                    <w:rPr>
                      <w:sz w:val="22"/>
                      <w:szCs w:val="22"/>
                    </w:rPr>
                    <w:t>measurements</w:t>
                  </w:r>
                </w:sdtContent>
              </w:sdt>
              <w:r w:rsidR="00E47188" w:rsidRPr="002F28EA">
                <w:rPr>
                  <w:sz w:val="22"/>
                  <w:szCs w:val="22"/>
                </w:rPr>
                <w:t xml:space="preserve"> and applying cell selection </w:t>
              </w:r>
              <w:sdt>
                <w:sdtPr>
                  <w:rPr>
                    <w:sz w:val="22"/>
                    <w:szCs w:val="22"/>
                  </w:rPr>
                  <w:tag w:val="goog_rdk_58"/>
                  <w:id w:val="-1561989978"/>
                </w:sdtPr>
                <w:sdtEndPr/>
                <w:sdtContent>
                  <w:r w:rsidR="00E47188" w:rsidRPr="002F28EA">
                    <w:rPr>
                      <w:sz w:val="22"/>
                      <w:szCs w:val="22"/>
                    </w:rPr>
                    <w:t>criteria</w:t>
                  </w:r>
                </w:sdtContent>
              </w:sdt>
              <w:r w:rsidR="00E47188" w:rsidRPr="002F28EA">
                <w:rPr>
                  <w:sz w:val="22"/>
                  <w:szCs w:val="22"/>
                </w:rPr>
                <w:t xml:space="preserve"> as specified in [5]. This means that </w:t>
              </w:r>
              <w:sdt>
                <w:sdtPr>
                  <w:rPr>
                    <w:sz w:val="22"/>
                    <w:szCs w:val="22"/>
                  </w:rPr>
                  <w:tag w:val="goog_rdk_59"/>
                  <w:id w:val="566360640"/>
                </w:sdtPr>
                <w:sdtEndPr/>
                <w:sdtContent>
                  <w:r w:rsidR="00E47188" w:rsidRPr="002F28EA">
                    <w:rPr>
                      <w:sz w:val="22"/>
                      <w:szCs w:val="22"/>
                    </w:rPr>
                    <w:t>introducing</w:t>
                  </w:r>
                </w:sdtContent>
              </w:sdt>
              <w:r w:rsidR="00E47188" w:rsidRPr="002F28EA">
                <w:rPr>
                  <w:sz w:val="22"/>
                  <w:szCs w:val="22"/>
                </w:rPr>
                <w:t xml:space="preserve"> such an indication in the neighbour cell list </w:t>
              </w:r>
              <w:sdt>
                <w:sdtPr>
                  <w:rPr>
                    <w:sz w:val="22"/>
                    <w:szCs w:val="22"/>
                  </w:rPr>
                  <w:tag w:val="goog_rdk_60"/>
                  <w:id w:val="1323864588"/>
                </w:sdtPr>
                <w:sdtEndPr/>
                <w:sdtContent>
                  <w:r w:rsidR="00E47188" w:rsidRPr="002F28EA">
                    <w:rPr>
                      <w:sz w:val="22"/>
                      <w:szCs w:val="22"/>
                    </w:rPr>
                    <w:t>can equally be helpful to those UEs supporting the S&amp;F mode and those that do not support the S&amp;F mode.</w:t>
                  </w:r>
                </w:sdtContent>
              </w:sdt>
            </w:sdtContent>
          </w:sdt>
        </w:p>
      </w:sdtContent>
    </w:sdt>
    <w:sdt>
      <w:sdtPr>
        <w:rPr>
          <w:sz w:val="22"/>
          <w:szCs w:val="22"/>
        </w:rPr>
        <w:tag w:val="goog_rdk_64"/>
        <w:id w:val="2003998932"/>
      </w:sdtPr>
      <w:sdtEndPr/>
      <w:sdtContent>
        <w:p w14:paraId="2169C61B" w14:textId="77777777" w:rsidR="00533023" w:rsidRPr="002F28EA" w:rsidRDefault="00307FD2">
          <w:pPr>
            <w:jc w:val="both"/>
            <w:rPr>
              <w:sz w:val="22"/>
              <w:szCs w:val="22"/>
            </w:rPr>
          </w:pPr>
          <w:sdt>
            <w:sdtPr>
              <w:rPr>
                <w:sz w:val="22"/>
                <w:szCs w:val="22"/>
              </w:rPr>
              <w:tag w:val="goog_rdk_62"/>
              <w:id w:val="-922796314"/>
            </w:sdtPr>
            <w:sdtEndPr/>
            <w:sdtContent>
              <w:sdt>
                <w:sdtPr>
                  <w:rPr>
                    <w:sz w:val="22"/>
                    <w:szCs w:val="22"/>
                  </w:rPr>
                  <w:tag w:val="goog_rdk_63"/>
                  <w:id w:val="1013937257"/>
                </w:sdtPr>
                <w:sdtEndPr/>
                <w:sdtContent>
                  <w:r w:rsidR="00E47188" w:rsidRPr="002F28EA">
                    <w:rPr>
                      <w:sz w:val="22"/>
                      <w:szCs w:val="22"/>
                    </w:rPr>
                    <w:t>For a UE supporting the S&amp;F mode, the newly added indication is helpful in prioritizing cells as part of cell (re)selection that are meeting either of the following:</w:t>
                  </w:r>
                </w:sdtContent>
              </w:sdt>
            </w:sdtContent>
          </w:sdt>
        </w:p>
      </w:sdtContent>
    </w:sdt>
    <w:sdt>
      <w:sdtPr>
        <w:rPr>
          <w:sz w:val="22"/>
          <w:szCs w:val="22"/>
        </w:rPr>
        <w:tag w:val="goog_rdk_71"/>
        <w:id w:val="113143886"/>
      </w:sdtPr>
      <w:sdtEndPr/>
      <w:sdtContent>
        <w:p w14:paraId="71E1AC28" w14:textId="77777777" w:rsidR="00533023" w:rsidRPr="002F28EA" w:rsidRDefault="00307FD2">
          <w:pPr>
            <w:numPr>
              <w:ilvl w:val="0"/>
              <w:numId w:val="9"/>
            </w:numPr>
            <w:spacing w:after="0"/>
            <w:jc w:val="both"/>
            <w:rPr>
              <w:sz w:val="22"/>
              <w:szCs w:val="22"/>
            </w:rPr>
          </w:pPr>
          <w:sdt>
            <w:sdtPr>
              <w:rPr>
                <w:sz w:val="22"/>
                <w:szCs w:val="22"/>
              </w:rPr>
              <w:tag w:val="goog_rdk_65"/>
              <w:id w:val="-1247375234"/>
            </w:sdtPr>
            <w:sdtEndPr/>
            <w:sdtContent>
              <w:sdt>
                <w:sdtPr>
                  <w:rPr>
                    <w:sz w:val="22"/>
                    <w:szCs w:val="22"/>
                  </w:rPr>
                  <w:tag w:val="goog_rdk_66"/>
                  <w:id w:val="-1126141326"/>
                </w:sdtPr>
                <w:sdtEndPr/>
                <w:sdtContent>
                  <w:r w:rsidR="00E47188" w:rsidRPr="002F28EA">
                    <w:rPr>
                      <w:sz w:val="22"/>
                      <w:szCs w:val="22"/>
                    </w:rPr>
                    <w:t xml:space="preserve">In case a neighbour cell operates in the S&amp;F mode, whether the </w:t>
                  </w:r>
                </w:sdtContent>
              </w:sdt>
              <w:sdt>
                <w:sdtPr>
                  <w:rPr>
                    <w:sz w:val="22"/>
                    <w:szCs w:val="22"/>
                  </w:rPr>
                  <w:tag w:val="goog_rdk_67"/>
                  <w:id w:val="1158853932"/>
                </w:sdtPr>
                <w:sdtEndPr/>
                <w:sdtContent>
                  <w:r w:rsidR="00E47188" w:rsidRPr="002F28EA">
                    <w:rPr>
                      <w:sz w:val="22"/>
                      <w:szCs w:val="22"/>
                    </w:rPr>
                    <w:t>corresponding</w:t>
                  </w:r>
                </w:sdtContent>
              </w:sdt>
              <w:sdt>
                <w:sdtPr>
                  <w:rPr>
                    <w:sz w:val="22"/>
                    <w:szCs w:val="22"/>
                  </w:rPr>
                  <w:tag w:val="goog_rdk_68"/>
                  <w:id w:val="-1093048108"/>
                </w:sdtPr>
                <w:sdtEndPr/>
                <w:sdtContent>
                  <w:r w:rsidR="00E47188" w:rsidRPr="002F28EA">
                    <w:rPr>
                      <w:sz w:val="22"/>
                      <w:szCs w:val="22"/>
                    </w:rPr>
                    <w:t xml:space="preserve"> </w:t>
                  </w:r>
                </w:sdtContent>
              </w:sdt>
              <w:sdt>
                <w:sdtPr>
                  <w:rPr>
                    <w:sz w:val="22"/>
                    <w:szCs w:val="22"/>
                  </w:rPr>
                  <w:tag w:val="goog_rdk_69"/>
                  <w:id w:val="-1069598747"/>
                </w:sdtPr>
                <w:sdtEndPr/>
                <w:sdtContent>
                  <w:r w:rsidR="00E47188" w:rsidRPr="002F28EA">
                    <w:rPr>
                      <w:sz w:val="22"/>
                      <w:szCs w:val="22"/>
                    </w:rPr>
                    <w:t>satellite</w:t>
                  </w:r>
                </w:sdtContent>
              </w:sdt>
              <w:sdt>
                <w:sdtPr>
                  <w:rPr>
                    <w:sz w:val="22"/>
                    <w:szCs w:val="22"/>
                  </w:rPr>
                  <w:tag w:val="goog_rdk_70"/>
                  <w:id w:val="-650229089"/>
                </w:sdtPr>
                <w:sdtEndPr/>
                <w:sdtContent>
                  <w:r w:rsidR="00E47188" w:rsidRPr="002F28EA">
                    <w:rPr>
                      <w:sz w:val="22"/>
                      <w:szCs w:val="22"/>
                    </w:rPr>
                    <w:t xml:space="preserve"> ID is included in the S&amp;F monitoring list; or</w:t>
                  </w:r>
                </w:sdtContent>
              </w:sdt>
            </w:sdtContent>
          </w:sdt>
        </w:p>
      </w:sdtContent>
    </w:sdt>
    <w:sdt>
      <w:sdtPr>
        <w:rPr>
          <w:sz w:val="22"/>
          <w:szCs w:val="22"/>
        </w:rPr>
        <w:tag w:val="goog_rdk_74"/>
        <w:id w:val="1749234578"/>
      </w:sdtPr>
      <w:sdtEndPr/>
      <w:sdtContent>
        <w:p w14:paraId="79967D21" w14:textId="77777777" w:rsidR="00533023" w:rsidRPr="002F28EA" w:rsidRDefault="00307FD2">
          <w:pPr>
            <w:numPr>
              <w:ilvl w:val="0"/>
              <w:numId w:val="9"/>
            </w:numPr>
            <w:jc w:val="both"/>
            <w:rPr>
              <w:sz w:val="22"/>
              <w:szCs w:val="22"/>
            </w:rPr>
          </w:pPr>
          <w:sdt>
            <w:sdtPr>
              <w:rPr>
                <w:sz w:val="22"/>
                <w:szCs w:val="22"/>
              </w:rPr>
              <w:tag w:val="goog_rdk_72"/>
              <w:id w:val="1572419222"/>
            </w:sdtPr>
            <w:sdtEndPr/>
            <w:sdtContent>
              <w:sdt>
                <w:sdtPr>
                  <w:rPr>
                    <w:sz w:val="22"/>
                    <w:szCs w:val="22"/>
                  </w:rPr>
                  <w:tag w:val="goog_rdk_73"/>
                  <w:id w:val="-1036912904"/>
                </w:sdtPr>
                <w:sdtEndPr/>
                <w:sdtContent>
                  <w:r w:rsidR="00E47188" w:rsidRPr="002F28EA">
                    <w:rPr>
                      <w:sz w:val="22"/>
                      <w:szCs w:val="22"/>
                    </w:rPr>
                    <w:t>A neighbour cell operates in the normal mode.</w:t>
                  </w:r>
                </w:sdtContent>
              </w:sdt>
            </w:sdtContent>
          </w:sdt>
        </w:p>
      </w:sdtContent>
    </w:sdt>
    <w:sdt>
      <w:sdtPr>
        <w:rPr>
          <w:sz w:val="22"/>
          <w:szCs w:val="22"/>
        </w:rPr>
        <w:tag w:val="goog_rdk_81"/>
        <w:id w:val="-940425136"/>
      </w:sdtPr>
      <w:sdtEndPr/>
      <w:sdtContent>
        <w:p w14:paraId="1D4B4BE8" w14:textId="77777777" w:rsidR="00533023" w:rsidRPr="002F28EA" w:rsidRDefault="00307FD2">
          <w:pPr>
            <w:jc w:val="both"/>
            <w:rPr>
              <w:b/>
              <w:sz w:val="22"/>
              <w:szCs w:val="22"/>
            </w:rPr>
          </w:pPr>
          <w:sdt>
            <w:sdtPr>
              <w:rPr>
                <w:sz w:val="22"/>
                <w:szCs w:val="22"/>
              </w:rPr>
              <w:tag w:val="goog_rdk_75"/>
              <w:id w:val="348818090"/>
            </w:sdtPr>
            <w:sdtEndPr/>
            <w:sdtContent>
              <w:sdt>
                <w:sdtPr>
                  <w:rPr>
                    <w:sz w:val="22"/>
                    <w:szCs w:val="22"/>
                  </w:rPr>
                  <w:tag w:val="goog_rdk_76"/>
                  <w:id w:val="1207485998"/>
                </w:sdtPr>
                <w:sdtEndPr/>
                <w:sdtContent>
                  <w:r w:rsidR="00E47188" w:rsidRPr="002F28EA">
                    <w:rPr>
                      <w:b/>
                      <w:sz w:val="22"/>
                      <w:szCs w:val="22"/>
                    </w:rPr>
                    <w:t xml:space="preserve">Observation 4: </w:t>
                  </w:r>
                </w:sdtContent>
              </w:sdt>
              <w:sdt>
                <w:sdtPr>
                  <w:rPr>
                    <w:sz w:val="22"/>
                    <w:szCs w:val="22"/>
                  </w:rPr>
                  <w:tag w:val="goog_rdk_77"/>
                  <w:id w:val="1472369911"/>
                </w:sdtPr>
                <w:sdtEndPr/>
                <w:sdtContent>
                  <w:r w:rsidR="00E47188" w:rsidRPr="002F28EA">
                    <w:rPr>
                      <w:b/>
                      <w:sz w:val="22"/>
                      <w:szCs w:val="22"/>
                    </w:rPr>
                    <w:t>Inclusion</w:t>
                  </w:r>
                </w:sdtContent>
              </w:sdt>
              <w:sdt>
                <w:sdtPr>
                  <w:rPr>
                    <w:sz w:val="22"/>
                    <w:szCs w:val="22"/>
                  </w:rPr>
                  <w:tag w:val="goog_rdk_78"/>
                  <w:id w:val="-1646006878"/>
                </w:sdtPr>
                <w:sdtEndPr/>
                <w:sdtContent>
                  <w:r w:rsidR="00E47188" w:rsidRPr="002F28EA">
                    <w:rPr>
                      <w:b/>
                      <w:sz w:val="22"/>
                      <w:szCs w:val="22"/>
                    </w:rPr>
                    <w:t xml:space="preserve"> of </w:t>
                  </w:r>
                </w:sdtContent>
              </w:sdt>
              <w:sdt>
                <w:sdtPr>
                  <w:rPr>
                    <w:sz w:val="22"/>
                    <w:szCs w:val="22"/>
                  </w:rPr>
                  <w:tag w:val="goog_rdk_79"/>
                  <w:id w:val="-218070167"/>
                </w:sdtPr>
                <w:sdtEndPr/>
                <w:sdtContent>
                  <w:r w:rsidR="00E47188" w:rsidRPr="002F28EA">
                    <w:rPr>
                      <w:b/>
                      <w:sz w:val="22"/>
                      <w:szCs w:val="22"/>
                    </w:rPr>
                    <w:t>an S&amp;F mode indication in the neighbour cell list introduces a new UE behaviour for those Rel-19 UEs supporting the S&amp;F mode at least in terms of cell (re)selection.</w:t>
                  </w:r>
                </w:sdtContent>
              </w:sdt>
              <w:sdt>
                <w:sdtPr>
                  <w:rPr>
                    <w:sz w:val="22"/>
                    <w:szCs w:val="22"/>
                  </w:rPr>
                  <w:tag w:val="goog_rdk_80"/>
                  <w:id w:val="1003291486"/>
                </w:sdtPr>
                <w:sdtEndPr/>
                <w:sdtContent/>
              </w:sdt>
            </w:sdtContent>
          </w:sdt>
        </w:p>
      </w:sdtContent>
    </w:sdt>
    <w:sdt>
      <w:sdtPr>
        <w:rPr>
          <w:sz w:val="22"/>
          <w:szCs w:val="22"/>
        </w:rPr>
        <w:tag w:val="goog_rdk_88"/>
        <w:id w:val="-66957520"/>
      </w:sdtPr>
      <w:sdtEndPr/>
      <w:sdtContent>
        <w:p w14:paraId="6CABD2ED" w14:textId="77777777" w:rsidR="00533023" w:rsidRPr="002F28EA" w:rsidRDefault="00307FD2">
          <w:pPr>
            <w:jc w:val="both"/>
            <w:rPr>
              <w:sz w:val="22"/>
              <w:szCs w:val="22"/>
            </w:rPr>
          </w:pPr>
          <w:sdt>
            <w:sdtPr>
              <w:rPr>
                <w:sz w:val="22"/>
                <w:szCs w:val="22"/>
              </w:rPr>
              <w:tag w:val="goog_rdk_82"/>
              <w:id w:val="502736279"/>
            </w:sdtPr>
            <w:sdtEndPr/>
            <w:sdtContent>
              <w:sdt>
                <w:sdtPr>
                  <w:rPr>
                    <w:sz w:val="22"/>
                    <w:szCs w:val="22"/>
                  </w:rPr>
                  <w:tag w:val="goog_rdk_83"/>
                  <w:id w:val="-645189725"/>
                </w:sdtPr>
                <w:sdtEndPr/>
                <w:sdtContent>
                  <w:r w:rsidR="00E47188" w:rsidRPr="002F28EA">
                    <w:rPr>
                      <w:sz w:val="22"/>
                      <w:szCs w:val="22"/>
                    </w:rPr>
                    <w:t xml:space="preserve">Please note that this new Rel-19 UE behaviour relies on the use of either </w:t>
                  </w:r>
                </w:sdtContent>
              </w:sdt>
              <w:sdt>
                <w:sdtPr>
                  <w:rPr>
                    <w:sz w:val="22"/>
                    <w:szCs w:val="22"/>
                  </w:rPr>
                  <w:tag w:val="goog_rdk_84"/>
                  <w:id w:val="-197527503"/>
                </w:sdtPr>
                <w:sdtEndPr/>
                <w:sdtContent>
                  <w:r w:rsidR="00E47188" w:rsidRPr="002F28EA">
                    <w:rPr>
                      <w:b/>
                      <w:sz w:val="22"/>
                      <w:szCs w:val="22"/>
                    </w:rPr>
                    <w:t xml:space="preserve">Solution approach #1 or Solution approach #2 </w:t>
                  </w:r>
                </w:sdtContent>
              </w:sdt>
              <w:sdt>
                <w:sdtPr>
                  <w:rPr>
                    <w:sz w:val="22"/>
                    <w:szCs w:val="22"/>
                  </w:rPr>
                  <w:tag w:val="goog_rdk_85"/>
                  <w:id w:val="-159025774"/>
                </w:sdtPr>
                <w:sdtEndPr/>
                <w:sdtContent>
                  <w:r w:rsidR="00E47188" w:rsidRPr="002F28EA">
                    <w:rPr>
                      <w:sz w:val="22"/>
                      <w:szCs w:val="22"/>
                    </w:rPr>
                    <w:t>as discussed in section 2.1 above</w:t>
                  </w:r>
                </w:sdtContent>
              </w:sdt>
              <w:sdt>
                <w:sdtPr>
                  <w:rPr>
                    <w:sz w:val="22"/>
                    <w:szCs w:val="22"/>
                  </w:rPr>
                  <w:tag w:val="goog_rdk_86"/>
                  <w:id w:val="-110583651"/>
                </w:sdtPr>
                <w:sdtEndPr/>
                <w:sdtContent>
                  <w:r w:rsidR="00E47188" w:rsidRPr="002F28EA">
                    <w:rPr>
                      <w:b/>
                      <w:sz w:val="22"/>
                      <w:szCs w:val="22"/>
                    </w:rPr>
                    <w:t xml:space="preserve">. </w:t>
                  </w:r>
                </w:sdtContent>
              </w:sdt>
              <w:sdt>
                <w:sdtPr>
                  <w:rPr>
                    <w:sz w:val="22"/>
                    <w:szCs w:val="22"/>
                  </w:rPr>
                  <w:tag w:val="goog_rdk_87"/>
                  <w:id w:val="-1365915183"/>
                </w:sdtPr>
                <w:sdtEndPr/>
                <w:sdtContent/>
              </w:sdt>
            </w:sdtContent>
          </w:sdt>
        </w:p>
      </w:sdtContent>
    </w:sdt>
    <w:sdt>
      <w:sdtPr>
        <w:rPr>
          <w:sz w:val="22"/>
          <w:szCs w:val="22"/>
        </w:rPr>
        <w:tag w:val="goog_rdk_95"/>
        <w:id w:val="1098064319"/>
      </w:sdtPr>
      <w:sdtEndPr/>
      <w:sdtContent>
        <w:p w14:paraId="16C7D186" w14:textId="77777777" w:rsidR="00533023" w:rsidRPr="002F28EA" w:rsidRDefault="00307FD2">
          <w:pPr>
            <w:jc w:val="both"/>
            <w:rPr>
              <w:sz w:val="22"/>
              <w:szCs w:val="22"/>
            </w:rPr>
          </w:pPr>
          <w:sdt>
            <w:sdtPr>
              <w:rPr>
                <w:sz w:val="22"/>
                <w:szCs w:val="22"/>
              </w:rPr>
              <w:tag w:val="goog_rdk_89"/>
              <w:id w:val="-16330020"/>
            </w:sdtPr>
            <w:sdtEndPr/>
            <w:sdtContent>
              <w:sdt>
                <w:sdtPr>
                  <w:rPr>
                    <w:sz w:val="22"/>
                    <w:szCs w:val="22"/>
                  </w:rPr>
                  <w:tag w:val="goog_rdk_90"/>
                  <w:id w:val="1362732710"/>
                </w:sdtPr>
                <w:sdtEndPr/>
                <w:sdtContent>
                  <w:r w:rsidR="00E47188" w:rsidRPr="002F28EA">
                    <w:rPr>
                      <w:sz w:val="22"/>
                      <w:szCs w:val="22"/>
                    </w:rPr>
                    <w:t xml:space="preserve">For a UE not supporting the S&amp;F mode, the newly added indication is helpful in </w:t>
                  </w:r>
                </w:sdtContent>
              </w:sdt>
              <w:sdt>
                <w:sdtPr>
                  <w:rPr>
                    <w:sz w:val="22"/>
                    <w:szCs w:val="22"/>
                  </w:rPr>
                  <w:tag w:val="goog_rdk_91"/>
                  <w:id w:val="664030989"/>
                </w:sdtPr>
                <w:sdtEndPr/>
                <w:sdtContent>
                  <w:r w:rsidR="00E47188" w:rsidRPr="002F28EA">
                    <w:rPr>
                      <w:sz w:val="22"/>
                      <w:szCs w:val="22"/>
                    </w:rPr>
                    <w:t>staying</w:t>
                  </w:r>
                </w:sdtContent>
              </w:sdt>
              <w:sdt>
                <w:sdtPr>
                  <w:rPr>
                    <w:sz w:val="22"/>
                    <w:szCs w:val="22"/>
                  </w:rPr>
                  <w:tag w:val="goog_rdk_92"/>
                  <w:id w:val="-1919129786"/>
                </w:sdtPr>
                <w:sdtEndPr/>
                <w:sdtContent>
                  <w:r w:rsidR="00E47188" w:rsidRPr="002F28EA">
                    <w:rPr>
                      <w:sz w:val="22"/>
                      <w:szCs w:val="22"/>
                    </w:rPr>
                    <w:t xml:space="preserve"> away from cells operated by </w:t>
                  </w:r>
                </w:sdtContent>
              </w:sdt>
              <w:sdt>
                <w:sdtPr>
                  <w:rPr>
                    <w:sz w:val="22"/>
                    <w:szCs w:val="22"/>
                  </w:rPr>
                  <w:tag w:val="goog_rdk_93"/>
                  <w:id w:val="1364254025"/>
                </w:sdtPr>
                <w:sdtEndPr/>
                <w:sdtContent>
                  <w:r w:rsidR="00E47188" w:rsidRPr="002F28EA">
                    <w:rPr>
                      <w:sz w:val="22"/>
                      <w:szCs w:val="22"/>
                    </w:rPr>
                    <w:t>satellites</w:t>
                  </w:r>
                </w:sdtContent>
              </w:sdt>
              <w:sdt>
                <w:sdtPr>
                  <w:rPr>
                    <w:sz w:val="22"/>
                    <w:szCs w:val="22"/>
                  </w:rPr>
                  <w:tag w:val="goog_rdk_94"/>
                  <w:id w:val="-1575691712"/>
                </w:sdtPr>
                <w:sdtEndPr/>
                <w:sdtContent>
                  <w:r w:rsidR="00E47188" w:rsidRPr="002F28EA">
                    <w:rPr>
                      <w:sz w:val="22"/>
                      <w:szCs w:val="22"/>
                    </w:rPr>
                    <w:t xml:space="preserve"> supporting the S&amp;F mode.</w:t>
                  </w:r>
                </w:sdtContent>
              </w:sdt>
            </w:sdtContent>
          </w:sdt>
        </w:p>
      </w:sdtContent>
    </w:sdt>
    <w:sdt>
      <w:sdtPr>
        <w:rPr>
          <w:sz w:val="22"/>
          <w:szCs w:val="22"/>
        </w:rPr>
        <w:tag w:val="goog_rdk_98"/>
        <w:id w:val="-1943262097"/>
      </w:sdtPr>
      <w:sdtEndPr/>
      <w:sdtContent>
        <w:p w14:paraId="0ABDCC3D" w14:textId="77777777" w:rsidR="00533023" w:rsidRPr="002F28EA" w:rsidRDefault="00307FD2">
          <w:pPr>
            <w:jc w:val="both"/>
            <w:rPr>
              <w:b/>
              <w:sz w:val="22"/>
              <w:szCs w:val="22"/>
            </w:rPr>
          </w:pPr>
          <w:sdt>
            <w:sdtPr>
              <w:rPr>
                <w:sz w:val="22"/>
                <w:szCs w:val="22"/>
              </w:rPr>
              <w:tag w:val="goog_rdk_96"/>
              <w:id w:val="1188481305"/>
            </w:sdtPr>
            <w:sdtEndPr/>
            <w:sdtContent>
              <w:sdt>
                <w:sdtPr>
                  <w:rPr>
                    <w:sz w:val="22"/>
                    <w:szCs w:val="22"/>
                  </w:rPr>
                  <w:tag w:val="goog_rdk_97"/>
                  <w:id w:val="1061302287"/>
                </w:sdtPr>
                <w:sdtEndPr/>
                <w:sdtContent>
                  <w:r w:rsidR="00E47188" w:rsidRPr="002F28EA">
                    <w:rPr>
                      <w:b/>
                      <w:sz w:val="22"/>
                      <w:szCs w:val="22"/>
                    </w:rPr>
                    <w:t>Observation 5: Inclusion of an S&amp;F mode indication in the neighbour cell list introduces a new Rel-19 UE behaviour for those Rel-19 UEs not supporting the S&amp;F mode at least in terms of cell (re)selection.</w:t>
                  </w:r>
                </w:sdtContent>
              </w:sdt>
            </w:sdtContent>
          </w:sdt>
        </w:p>
      </w:sdtContent>
    </w:sdt>
    <w:sdt>
      <w:sdtPr>
        <w:rPr>
          <w:sz w:val="22"/>
          <w:szCs w:val="22"/>
        </w:rPr>
        <w:tag w:val="goog_rdk_101"/>
        <w:id w:val="2049805706"/>
      </w:sdtPr>
      <w:sdtEndPr/>
      <w:sdtContent>
        <w:p w14:paraId="2E50E95F" w14:textId="77777777" w:rsidR="00533023" w:rsidRPr="002F28EA" w:rsidRDefault="00307FD2">
          <w:pPr>
            <w:jc w:val="both"/>
            <w:rPr>
              <w:b/>
              <w:sz w:val="22"/>
              <w:szCs w:val="22"/>
            </w:rPr>
          </w:pPr>
          <w:sdt>
            <w:sdtPr>
              <w:rPr>
                <w:sz w:val="22"/>
                <w:szCs w:val="22"/>
              </w:rPr>
              <w:tag w:val="goog_rdk_99"/>
              <w:id w:val="-1482867770"/>
            </w:sdtPr>
            <w:sdtEndPr/>
            <w:sdtContent>
              <w:sdt>
                <w:sdtPr>
                  <w:rPr>
                    <w:sz w:val="22"/>
                    <w:szCs w:val="22"/>
                  </w:rPr>
                  <w:tag w:val="goog_rdk_100"/>
                  <w:id w:val="1196110593"/>
                </w:sdtPr>
                <w:sdtEndPr/>
                <w:sdtContent>
                  <w:r w:rsidR="00E47188" w:rsidRPr="002F28EA">
                    <w:rPr>
                      <w:b/>
                      <w:sz w:val="22"/>
                      <w:szCs w:val="22"/>
                    </w:rPr>
                    <w:t>Proposal 4: Given that the introduction of an S&amp;F mode indication in the neighbour cell list introduces new UE behaviour at least in terms of cell (re)selection, RAN2 is respectively requested to make the below WA an agreement.</w:t>
                  </w:r>
                </w:sdtContent>
              </w:sdt>
            </w:sdtContent>
          </w:sdt>
        </w:p>
      </w:sdtContent>
    </w:sdt>
    <w:sdt>
      <w:sdtPr>
        <w:rPr>
          <w:sz w:val="22"/>
          <w:szCs w:val="22"/>
        </w:rPr>
        <w:tag w:val="goog_rdk_104"/>
        <w:id w:val="-2099689437"/>
      </w:sdtPr>
      <w:sdtEndPr/>
      <w:sdtContent>
        <w:p w14:paraId="7115B79A" w14:textId="77777777" w:rsidR="00533023" w:rsidRPr="002F28EA" w:rsidRDefault="00307FD2">
          <w:pPr>
            <w:spacing w:before="240" w:after="240"/>
            <w:ind w:left="720"/>
            <w:jc w:val="both"/>
            <w:rPr>
              <w:b/>
              <w:sz w:val="22"/>
              <w:szCs w:val="22"/>
            </w:rPr>
          </w:pPr>
          <w:sdt>
            <w:sdtPr>
              <w:rPr>
                <w:sz w:val="22"/>
                <w:szCs w:val="22"/>
              </w:rPr>
              <w:tag w:val="goog_rdk_102"/>
              <w:id w:val="445856625"/>
            </w:sdtPr>
            <w:sdtEndPr/>
            <w:sdtContent>
              <w:sdt>
                <w:sdtPr>
                  <w:rPr>
                    <w:sz w:val="22"/>
                    <w:szCs w:val="22"/>
                  </w:rPr>
                  <w:tag w:val="goog_rdk_103"/>
                  <w:id w:val="-2010986588"/>
                </w:sdtPr>
                <w:sdtEndPr/>
                <w:sdtContent>
                  <w:r w:rsidR="00E47188" w:rsidRPr="002F28EA">
                    <w:rPr>
                      <w:b/>
                      <w:sz w:val="22"/>
                      <w:szCs w:val="22"/>
                    </w:rPr>
                    <w:t>WA: In the neighbour cell list we introduce an indication whether the cell operates in S&amp;F mode or not (FFS if we also include the transition time). This WA can only be confirmed if we converge on the corresponding UE behaviour.</w:t>
                  </w:r>
                </w:sdtContent>
              </w:sdt>
            </w:sdtContent>
          </w:sdt>
        </w:p>
      </w:sdtContent>
    </w:sdt>
    <w:sdt>
      <w:sdtPr>
        <w:rPr>
          <w:sz w:val="22"/>
          <w:szCs w:val="22"/>
        </w:rPr>
        <w:tag w:val="goog_rdk_107"/>
        <w:id w:val="2121042118"/>
      </w:sdtPr>
      <w:sdtEndPr/>
      <w:sdtContent>
        <w:p w14:paraId="693183D5" w14:textId="77777777" w:rsidR="00533023" w:rsidRPr="002F28EA" w:rsidRDefault="00307FD2">
          <w:pPr>
            <w:jc w:val="both"/>
            <w:rPr>
              <w:sz w:val="22"/>
              <w:szCs w:val="22"/>
            </w:rPr>
          </w:pPr>
          <w:sdt>
            <w:sdtPr>
              <w:rPr>
                <w:sz w:val="22"/>
                <w:szCs w:val="22"/>
              </w:rPr>
              <w:tag w:val="goog_rdk_105"/>
              <w:id w:val="1296827229"/>
            </w:sdtPr>
            <w:sdtEndPr/>
            <w:sdtContent>
              <w:sdt>
                <w:sdtPr>
                  <w:rPr>
                    <w:sz w:val="22"/>
                    <w:szCs w:val="22"/>
                  </w:rPr>
                  <w:tag w:val="goog_rdk_106"/>
                  <w:id w:val="-1129688722"/>
                </w:sdtPr>
                <w:sdtEndPr/>
                <w:sdtContent>
                  <w:r w:rsidR="00E47188" w:rsidRPr="002F28EA">
                    <w:rPr>
                      <w:sz w:val="22"/>
                      <w:szCs w:val="22"/>
                    </w:rPr>
                    <w:t>In relation to open point#2, it is again important to note that it is possible for some satellites to switch their operating mode (i.e., between a normal mode and the S&amp;F mode) along their orbital enroute depending at least on service requirements of UEs in a given location, satellite capabilities (e.g., able to support service and feeder links simultaneously), or availability of gateways. For the same reasons mentioned above, including the transition time along with the S&amp;F mode indication can be useful.</w:t>
                  </w:r>
                </w:sdtContent>
              </w:sdt>
            </w:sdtContent>
          </w:sdt>
        </w:p>
      </w:sdtContent>
    </w:sdt>
    <w:sdt>
      <w:sdtPr>
        <w:rPr>
          <w:sz w:val="22"/>
          <w:szCs w:val="22"/>
        </w:rPr>
        <w:tag w:val="goog_rdk_110"/>
        <w:id w:val="2036623509"/>
      </w:sdtPr>
      <w:sdtEndPr/>
      <w:sdtContent>
        <w:p w14:paraId="2B9B6A02" w14:textId="77777777" w:rsidR="00533023" w:rsidRPr="002F28EA" w:rsidRDefault="00307FD2">
          <w:pPr>
            <w:jc w:val="both"/>
            <w:rPr>
              <w:b/>
              <w:sz w:val="22"/>
              <w:szCs w:val="22"/>
            </w:rPr>
          </w:pPr>
          <w:sdt>
            <w:sdtPr>
              <w:rPr>
                <w:sz w:val="22"/>
                <w:szCs w:val="22"/>
              </w:rPr>
              <w:tag w:val="goog_rdk_108"/>
              <w:id w:val="-1267799825"/>
            </w:sdtPr>
            <w:sdtEndPr/>
            <w:sdtContent>
              <w:sdt>
                <w:sdtPr>
                  <w:rPr>
                    <w:sz w:val="22"/>
                    <w:szCs w:val="22"/>
                  </w:rPr>
                  <w:tag w:val="goog_rdk_109"/>
                  <w:id w:val="-1987875118"/>
                </w:sdtPr>
                <w:sdtEndPr/>
                <w:sdtContent>
                  <w:r w:rsidR="00E47188" w:rsidRPr="002F28EA">
                    <w:rPr>
                      <w:b/>
                      <w:sz w:val="22"/>
                      <w:szCs w:val="22"/>
                    </w:rPr>
                    <w:t>Proposal 5: RAN2 is respectively requested to consider including transition time in the neighbour cell list.</w:t>
                  </w:r>
                </w:sdtContent>
              </w:sdt>
            </w:sdtContent>
          </w:sdt>
        </w:p>
      </w:sdtContent>
    </w:sdt>
    <w:sdt>
      <w:sdtPr>
        <w:tag w:val="goog_rdk_111"/>
        <w:id w:val="1603227406"/>
        <w:showingPlcHdr/>
      </w:sdtPr>
      <w:sdtEndPr/>
      <w:sdtContent>
        <w:p w14:paraId="264424C8" w14:textId="77F58C9A" w:rsidR="00533023" w:rsidRDefault="002F28EA">
          <w:pPr>
            <w:jc w:val="both"/>
            <w:rPr>
              <w:b/>
            </w:rPr>
          </w:pPr>
          <w:r>
            <w:t xml:space="preserve">     </w:t>
          </w:r>
        </w:p>
      </w:sdtContent>
    </w:sdt>
    <w:p w14:paraId="1F43C77A" w14:textId="77777777" w:rsidR="00533023" w:rsidRDefault="00E47188">
      <w:pPr>
        <w:pStyle w:val="Ttulo1"/>
        <w:jc w:val="both"/>
        <w:rPr>
          <w:b/>
          <w:u w:val="single"/>
        </w:rPr>
      </w:pPr>
      <w:r>
        <w:t>3</w:t>
      </w:r>
      <w:r>
        <w:tab/>
        <w:t>Conclusion</w:t>
      </w:r>
    </w:p>
    <w:p w14:paraId="06485D5A" w14:textId="77777777" w:rsidR="00533023" w:rsidRPr="002F28EA" w:rsidRDefault="00E47188">
      <w:pPr>
        <w:jc w:val="both"/>
        <w:rPr>
          <w:sz w:val="22"/>
          <w:szCs w:val="22"/>
        </w:rPr>
      </w:pPr>
      <w:r w:rsidRPr="002F28EA">
        <w:rPr>
          <w:sz w:val="22"/>
          <w:szCs w:val="22"/>
        </w:rPr>
        <w:t>This paper has analysed the remaining open issues as identified as of RAN2 #130 in the context of S&amp;F operation and makes the following observations and proposals:</w:t>
      </w:r>
    </w:p>
    <w:p w14:paraId="21320ADB" w14:textId="77777777" w:rsidR="00533023" w:rsidRPr="002F28EA" w:rsidRDefault="00E47188">
      <w:pPr>
        <w:jc w:val="both"/>
        <w:rPr>
          <w:b/>
          <w:sz w:val="22"/>
          <w:szCs w:val="22"/>
          <w:u w:val="single"/>
        </w:rPr>
      </w:pPr>
      <w:r w:rsidRPr="002F28EA">
        <w:rPr>
          <w:b/>
          <w:sz w:val="22"/>
          <w:szCs w:val="22"/>
          <w:u w:val="single"/>
        </w:rPr>
        <w:t>Cell (re)selection and S&amp;F:</w:t>
      </w:r>
    </w:p>
    <w:p w14:paraId="36030288" w14:textId="77777777" w:rsidR="00D13F6E" w:rsidRPr="002F28EA" w:rsidRDefault="00D13F6E" w:rsidP="00D13F6E">
      <w:pPr>
        <w:ind w:left="720"/>
        <w:jc w:val="both"/>
        <w:rPr>
          <w:b/>
          <w:sz w:val="22"/>
          <w:szCs w:val="22"/>
        </w:rPr>
      </w:pPr>
      <w:r w:rsidRPr="002F28EA">
        <w:rPr>
          <w:b/>
          <w:color w:val="000000"/>
          <w:sz w:val="22"/>
          <w:szCs w:val="22"/>
        </w:rPr>
        <w:t xml:space="preserve">Observation </w:t>
      </w:r>
      <w:r w:rsidRPr="002F28EA">
        <w:rPr>
          <w:b/>
          <w:sz w:val="22"/>
          <w:szCs w:val="22"/>
        </w:rPr>
        <w:t>1</w:t>
      </w:r>
      <w:r w:rsidRPr="002F28EA">
        <w:rPr>
          <w:b/>
          <w:color w:val="000000"/>
          <w:sz w:val="22"/>
          <w:szCs w:val="22"/>
        </w:rPr>
        <w:t xml:space="preserve">: </w:t>
      </w:r>
      <w:r w:rsidRPr="002F28EA">
        <w:rPr>
          <w:b/>
          <w:sz w:val="22"/>
          <w:szCs w:val="22"/>
        </w:rPr>
        <w:t>I</w:t>
      </w:r>
      <w:r w:rsidRPr="002F28EA">
        <w:rPr>
          <w:b/>
          <w:color w:val="000000"/>
          <w:sz w:val="22"/>
          <w:szCs w:val="22"/>
        </w:rPr>
        <w:t>n</w:t>
      </w:r>
      <w:r w:rsidRPr="002F28EA">
        <w:rPr>
          <w:b/>
          <w:sz w:val="22"/>
          <w:szCs w:val="22"/>
        </w:rPr>
        <w:t xml:space="preserve"> multiple cases, as per current cell (re)selection specs, the UE may end up camping on a cell that turns out to be unsuitable from the NAS perspective for S&amp;F Satellite operation - thus, a UE wasting scarce energy. </w:t>
      </w:r>
    </w:p>
    <w:p w14:paraId="2C84ED28" w14:textId="77777777" w:rsidR="00D13F6E" w:rsidRPr="002F28EA" w:rsidRDefault="00D13F6E" w:rsidP="00D13F6E">
      <w:pPr>
        <w:ind w:left="720"/>
        <w:jc w:val="both"/>
        <w:rPr>
          <w:b/>
          <w:sz w:val="22"/>
          <w:szCs w:val="22"/>
        </w:rPr>
      </w:pPr>
      <w:r w:rsidRPr="002F28EA">
        <w:rPr>
          <w:b/>
          <w:color w:val="000000"/>
          <w:sz w:val="22"/>
          <w:szCs w:val="22"/>
        </w:rPr>
        <w:t xml:space="preserve">Observation </w:t>
      </w:r>
      <w:r w:rsidRPr="002F28EA">
        <w:rPr>
          <w:b/>
          <w:sz w:val="22"/>
          <w:szCs w:val="22"/>
        </w:rPr>
        <w:t>2</w:t>
      </w:r>
      <w:r w:rsidRPr="002F28EA">
        <w:rPr>
          <w:b/>
          <w:color w:val="000000"/>
          <w:sz w:val="22"/>
          <w:szCs w:val="22"/>
        </w:rPr>
        <w:t xml:space="preserve">: </w:t>
      </w:r>
      <w:r w:rsidRPr="002F28EA">
        <w:rPr>
          <w:b/>
          <w:sz w:val="22"/>
          <w:szCs w:val="22"/>
        </w:rPr>
        <w:t xml:space="preserve">Situation is even critical in some cases (see Case A4), where, as per current specs, the UE may end up camping on a cell that turns out to be unsuitable from the NAS perspective even in the presence of neighbour cells that are not preferred from a AS perspective but are suitable from a NAS perspective for S&amp;F satellite operation.  </w:t>
      </w:r>
    </w:p>
    <w:p w14:paraId="028AD188" w14:textId="77777777" w:rsidR="00D13F6E" w:rsidRPr="002F28EA" w:rsidRDefault="00D13F6E" w:rsidP="00D13F6E">
      <w:pPr>
        <w:ind w:left="720"/>
        <w:jc w:val="both"/>
        <w:rPr>
          <w:b/>
          <w:sz w:val="22"/>
          <w:szCs w:val="22"/>
        </w:rPr>
      </w:pPr>
      <w:r w:rsidRPr="002F28EA">
        <w:rPr>
          <w:b/>
          <w:sz w:val="22"/>
          <w:szCs w:val="22"/>
        </w:rPr>
        <w:t>Proposal 1: RAN2 is respectfully requested to consider the following solution approaches to overcome the observed situations:</w:t>
      </w:r>
    </w:p>
    <w:p w14:paraId="2294F226" w14:textId="77777777" w:rsidR="00D13F6E" w:rsidRPr="002F28EA" w:rsidRDefault="00D13F6E" w:rsidP="00D13F6E">
      <w:pPr>
        <w:numPr>
          <w:ilvl w:val="0"/>
          <w:numId w:val="10"/>
        </w:numPr>
        <w:pBdr>
          <w:top w:val="nil"/>
          <w:left w:val="nil"/>
          <w:bottom w:val="nil"/>
          <w:right w:val="nil"/>
          <w:between w:val="nil"/>
        </w:pBdr>
        <w:spacing w:after="0"/>
        <w:ind w:left="2160"/>
        <w:jc w:val="both"/>
        <w:rPr>
          <w:sz w:val="22"/>
          <w:szCs w:val="22"/>
        </w:rPr>
      </w:pPr>
      <w:r w:rsidRPr="002F28EA">
        <w:rPr>
          <w:b/>
          <w:color w:val="000000"/>
          <w:sz w:val="22"/>
          <w:szCs w:val="22"/>
        </w:rPr>
        <w:t xml:space="preserve">Solution approach #1: </w:t>
      </w:r>
      <w:r w:rsidRPr="002F28EA">
        <w:rPr>
          <w:color w:val="000000"/>
          <w:sz w:val="22"/>
          <w:szCs w:val="22"/>
        </w:rPr>
        <w:t>the AS declaring a cell that is not usable from NAS perspective for S&amp;F Satellite operation as unsuitable so that the UE can look for other appropriate cells. This requires enhancing the definition of suitable cell in 36.304. It is FFS whether NAS needs to provide S&amp;F monitoring list content to the AS for cell (re)selection.</w:t>
      </w:r>
    </w:p>
    <w:p w14:paraId="471A67EF" w14:textId="77777777" w:rsidR="00D13F6E" w:rsidRPr="002F28EA" w:rsidRDefault="00D13F6E" w:rsidP="00D13F6E">
      <w:pPr>
        <w:numPr>
          <w:ilvl w:val="0"/>
          <w:numId w:val="10"/>
        </w:numPr>
        <w:pBdr>
          <w:top w:val="nil"/>
          <w:left w:val="nil"/>
          <w:bottom w:val="nil"/>
          <w:right w:val="nil"/>
          <w:between w:val="nil"/>
        </w:pBdr>
        <w:ind w:left="2160"/>
        <w:jc w:val="both"/>
        <w:rPr>
          <w:sz w:val="22"/>
          <w:szCs w:val="22"/>
        </w:rPr>
      </w:pPr>
      <w:r w:rsidRPr="002F28EA">
        <w:rPr>
          <w:b/>
          <w:color w:val="000000"/>
          <w:sz w:val="22"/>
          <w:szCs w:val="22"/>
        </w:rPr>
        <w:t>Solution approach #2:</w:t>
      </w:r>
      <w:r w:rsidRPr="002F28EA">
        <w:rPr>
          <w:color w:val="000000"/>
          <w:sz w:val="22"/>
          <w:szCs w:val="22"/>
        </w:rPr>
        <w:t xml:space="preserve"> the NAS declaring whether a cell is suitable or unsuitable from NAS perspective for S&amp;F Satellite operation and instruct the AS to proceed accordingly so that the AS is not tied up with a</w:t>
      </w:r>
      <w:sdt>
        <w:sdtPr>
          <w:rPr>
            <w:sz w:val="22"/>
            <w:szCs w:val="22"/>
          </w:rPr>
          <w:tag w:val="goog_rdk_46"/>
          <w:id w:val="-1535952405"/>
        </w:sdtPr>
        <w:sdtContent>
          <w:sdt>
            <w:sdtPr>
              <w:rPr>
                <w:sz w:val="22"/>
                <w:szCs w:val="22"/>
              </w:rPr>
              <w:tag w:val="goog_rdk_47"/>
              <w:id w:val="1050343020"/>
            </w:sdtPr>
            <w:sdtContent>
              <w:r w:rsidRPr="002F28EA">
                <w:rPr>
                  <w:sz w:val="22"/>
                  <w:szCs w:val="22"/>
                </w:rPr>
                <w:t>n</w:t>
              </w:r>
            </w:sdtContent>
          </w:sdt>
        </w:sdtContent>
      </w:sdt>
      <w:r w:rsidRPr="002F28EA">
        <w:rPr>
          <w:color w:val="000000"/>
          <w:sz w:val="22"/>
          <w:szCs w:val="22"/>
        </w:rPr>
        <w:t xml:space="preserve"> </w:t>
      </w:r>
      <w:sdt>
        <w:sdtPr>
          <w:rPr>
            <w:sz w:val="22"/>
            <w:szCs w:val="22"/>
          </w:rPr>
          <w:tag w:val="goog_rdk_48"/>
          <w:id w:val="16358062"/>
        </w:sdtPr>
        <w:sdtContent>
          <w:r w:rsidRPr="002F28EA">
            <w:rPr>
              <w:color w:val="000000"/>
              <w:sz w:val="22"/>
              <w:szCs w:val="22"/>
            </w:rPr>
            <w:t>un</w:t>
          </w:r>
        </w:sdtContent>
      </w:sdt>
      <w:sdt>
        <w:sdtPr>
          <w:rPr>
            <w:sz w:val="22"/>
            <w:szCs w:val="22"/>
          </w:rPr>
          <w:tag w:val="goog_rdk_49"/>
          <w:id w:val="1858071180"/>
          <w:showingPlcHdr/>
        </w:sdtPr>
        <w:sdtContent>
          <w:r w:rsidRPr="002F28EA">
            <w:rPr>
              <w:sz w:val="22"/>
              <w:szCs w:val="22"/>
            </w:rPr>
            <w:t xml:space="preserve">     </w:t>
          </w:r>
        </w:sdtContent>
      </w:sdt>
      <w:r w:rsidRPr="002F28EA">
        <w:rPr>
          <w:color w:val="000000"/>
          <w:sz w:val="22"/>
          <w:szCs w:val="22"/>
        </w:rPr>
        <w:t xml:space="preserve">suitable cell from NAS perspective and can look for other appropriate cells. It is FFS whether the AS needs to provide any information for the NAS to decide. </w:t>
      </w:r>
    </w:p>
    <w:p w14:paraId="7F254D74" w14:textId="77777777" w:rsidR="00533023" w:rsidRPr="002F28EA" w:rsidRDefault="00E47188">
      <w:pPr>
        <w:jc w:val="both"/>
        <w:rPr>
          <w:b/>
          <w:sz w:val="22"/>
          <w:szCs w:val="22"/>
          <w:u w:val="single"/>
        </w:rPr>
      </w:pPr>
      <w:r w:rsidRPr="002F28EA">
        <w:rPr>
          <w:b/>
          <w:sz w:val="22"/>
          <w:szCs w:val="22"/>
          <w:u w:val="single"/>
        </w:rPr>
        <w:t>Relaxation of Idle mode tasks in discontinuous coverage:</w:t>
      </w:r>
    </w:p>
    <w:p w14:paraId="2C16FD8B" w14:textId="77777777" w:rsidR="00D13F6E" w:rsidRPr="002F28EA" w:rsidRDefault="00D13F6E" w:rsidP="00D13F6E">
      <w:pPr>
        <w:ind w:left="720"/>
        <w:jc w:val="both"/>
        <w:rPr>
          <w:b/>
          <w:sz w:val="22"/>
          <w:szCs w:val="22"/>
        </w:rPr>
      </w:pPr>
      <w:r w:rsidRPr="002F28EA">
        <w:rPr>
          <w:b/>
          <w:sz w:val="22"/>
          <w:szCs w:val="22"/>
        </w:rPr>
        <w:t>Observation 3: Relaxation of idle mode tasks during discontinuous coverage based on the “S&amp;F Monitoring List” cannot be applied unless the UE knows in advance (i.e., before camping on the cell) whether a satellite is going to be operating in the S&amp;F mode or normal mode.</w:t>
      </w:r>
    </w:p>
    <w:p w14:paraId="090984C2" w14:textId="77777777" w:rsidR="00D13F6E" w:rsidRPr="002F28EA" w:rsidRDefault="00D13F6E" w:rsidP="00D13F6E">
      <w:pPr>
        <w:ind w:left="720"/>
        <w:jc w:val="both"/>
        <w:rPr>
          <w:b/>
          <w:sz w:val="22"/>
          <w:szCs w:val="22"/>
        </w:rPr>
      </w:pPr>
      <w:r w:rsidRPr="002F28EA">
        <w:rPr>
          <w:b/>
          <w:sz w:val="22"/>
          <w:szCs w:val="22"/>
        </w:rPr>
        <w:t>Proposal 2: RAN2 is respectfully requested to consider introducing an indication on whether a satellite is operating in the S&amp;F mode in SIB32.</w:t>
      </w:r>
    </w:p>
    <w:p w14:paraId="4D36AFFD" w14:textId="77777777" w:rsidR="00D13F6E" w:rsidRPr="002F28EA" w:rsidRDefault="00D13F6E" w:rsidP="00D13F6E">
      <w:pPr>
        <w:ind w:left="720"/>
        <w:jc w:val="both"/>
        <w:rPr>
          <w:b/>
          <w:sz w:val="22"/>
          <w:szCs w:val="22"/>
        </w:rPr>
      </w:pPr>
      <w:r w:rsidRPr="002F28EA">
        <w:rPr>
          <w:b/>
          <w:sz w:val="22"/>
          <w:szCs w:val="22"/>
        </w:rPr>
        <w:t xml:space="preserve">Proposal 3: When a S&amp;F monitoring list is configured by upper layers, if a UE is out of coverage and the UE can determine that a future coverage window opportunity is provided by a satellite that (1) it’s not in the S&amp;F Monitoring List and (2) operates in S&amp;F mode, the UE may not need to perform any idle mode tasks related to NTN during such coverage window opportunity. </w:t>
      </w:r>
    </w:p>
    <w:p w14:paraId="578470AE" w14:textId="77777777" w:rsidR="00533023" w:rsidRPr="002F28EA" w:rsidRDefault="00E47188">
      <w:pPr>
        <w:jc w:val="both"/>
        <w:rPr>
          <w:b/>
          <w:sz w:val="22"/>
          <w:szCs w:val="22"/>
          <w:u w:val="single"/>
        </w:rPr>
      </w:pPr>
      <w:r w:rsidRPr="002F28EA">
        <w:rPr>
          <w:b/>
          <w:sz w:val="22"/>
          <w:szCs w:val="22"/>
          <w:u w:val="single"/>
        </w:rPr>
        <w:t>S&amp;F mode indication in the neighbour cell list:</w:t>
      </w:r>
    </w:p>
    <w:sdt>
      <w:sdtPr>
        <w:rPr>
          <w:sz w:val="22"/>
          <w:szCs w:val="22"/>
        </w:rPr>
        <w:tag w:val="goog_rdk_158"/>
        <w:id w:val="-100840801"/>
      </w:sdtPr>
      <w:sdtEndPr/>
      <w:sdtContent>
        <w:p w14:paraId="0EE39E8D" w14:textId="77777777" w:rsidR="00533023" w:rsidRPr="002F28EA" w:rsidRDefault="00307FD2">
          <w:pPr>
            <w:ind w:left="708"/>
            <w:jc w:val="both"/>
            <w:rPr>
              <w:b/>
              <w:sz w:val="22"/>
              <w:szCs w:val="22"/>
            </w:rPr>
          </w:pPr>
          <w:sdt>
            <w:sdtPr>
              <w:rPr>
                <w:sz w:val="22"/>
                <w:szCs w:val="22"/>
              </w:rPr>
              <w:tag w:val="goog_rdk_156"/>
              <w:id w:val="1287531974"/>
            </w:sdtPr>
            <w:sdtEndPr/>
            <w:sdtContent>
              <w:sdt>
                <w:sdtPr>
                  <w:rPr>
                    <w:sz w:val="22"/>
                    <w:szCs w:val="22"/>
                  </w:rPr>
                  <w:tag w:val="goog_rdk_157"/>
                  <w:id w:val="-868550760"/>
                </w:sdtPr>
                <w:sdtEndPr/>
                <w:sdtContent>
                  <w:r w:rsidR="00E47188" w:rsidRPr="002F28EA">
                    <w:rPr>
                      <w:b/>
                      <w:sz w:val="22"/>
                      <w:szCs w:val="22"/>
                    </w:rPr>
                    <w:t>Observation 4: Inclusion of an S&amp;F mode indication in the neighbour cell list introduces a new UE behaviour for those Rel-19 UEs supporting the S&amp;F mode at least in terms of cell (re)selection.</w:t>
                  </w:r>
                </w:sdtContent>
              </w:sdt>
            </w:sdtContent>
          </w:sdt>
        </w:p>
      </w:sdtContent>
    </w:sdt>
    <w:sdt>
      <w:sdtPr>
        <w:rPr>
          <w:sz w:val="22"/>
          <w:szCs w:val="22"/>
        </w:rPr>
        <w:tag w:val="goog_rdk_161"/>
        <w:id w:val="1999541565"/>
      </w:sdtPr>
      <w:sdtEndPr/>
      <w:sdtContent>
        <w:p w14:paraId="4D464ACF" w14:textId="77777777" w:rsidR="00533023" w:rsidRPr="002F28EA" w:rsidRDefault="00307FD2">
          <w:pPr>
            <w:ind w:left="708"/>
            <w:jc w:val="both"/>
            <w:rPr>
              <w:b/>
              <w:sz w:val="22"/>
              <w:szCs w:val="22"/>
            </w:rPr>
          </w:pPr>
          <w:sdt>
            <w:sdtPr>
              <w:rPr>
                <w:sz w:val="22"/>
                <w:szCs w:val="22"/>
              </w:rPr>
              <w:tag w:val="goog_rdk_159"/>
              <w:id w:val="-1379615865"/>
            </w:sdtPr>
            <w:sdtEndPr/>
            <w:sdtContent>
              <w:sdt>
                <w:sdtPr>
                  <w:rPr>
                    <w:sz w:val="22"/>
                    <w:szCs w:val="22"/>
                  </w:rPr>
                  <w:tag w:val="goog_rdk_160"/>
                  <w:id w:val="1685704310"/>
                </w:sdtPr>
                <w:sdtEndPr/>
                <w:sdtContent>
                  <w:r w:rsidR="00E47188" w:rsidRPr="002F28EA">
                    <w:rPr>
                      <w:b/>
                      <w:sz w:val="22"/>
                      <w:szCs w:val="22"/>
                    </w:rPr>
                    <w:t>Observation 5: Inclusion of an S&amp;F mode indication in the neighbour cell list introduces a new Rel-19 UE behaviour for those Rel-19 UEs not supporting the S&amp;F mode at least in terms of cell (re)selection.</w:t>
                  </w:r>
                </w:sdtContent>
              </w:sdt>
            </w:sdtContent>
          </w:sdt>
        </w:p>
      </w:sdtContent>
    </w:sdt>
    <w:sdt>
      <w:sdtPr>
        <w:rPr>
          <w:sz w:val="22"/>
          <w:szCs w:val="22"/>
        </w:rPr>
        <w:tag w:val="goog_rdk_164"/>
        <w:id w:val="1981940492"/>
      </w:sdtPr>
      <w:sdtEndPr/>
      <w:sdtContent>
        <w:p w14:paraId="1CB0BAE6" w14:textId="77777777" w:rsidR="00533023" w:rsidRPr="002F28EA" w:rsidRDefault="00307FD2">
          <w:pPr>
            <w:ind w:left="708"/>
            <w:jc w:val="both"/>
            <w:rPr>
              <w:b/>
              <w:sz w:val="22"/>
              <w:szCs w:val="22"/>
            </w:rPr>
          </w:pPr>
          <w:sdt>
            <w:sdtPr>
              <w:rPr>
                <w:sz w:val="22"/>
                <w:szCs w:val="22"/>
              </w:rPr>
              <w:tag w:val="goog_rdk_162"/>
              <w:id w:val="863644073"/>
            </w:sdtPr>
            <w:sdtEndPr/>
            <w:sdtContent>
              <w:sdt>
                <w:sdtPr>
                  <w:rPr>
                    <w:sz w:val="22"/>
                    <w:szCs w:val="22"/>
                  </w:rPr>
                  <w:tag w:val="goog_rdk_163"/>
                  <w:id w:val="1352450778"/>
                </w:sdtPr>
                <w:sdtEndPr/>
                <w:sdtContent>
                  <w:r w:rsidR="00E47188" w:rsidRPr="002F28EA">
                    <w:rPr>
                      <w:b/>
                      <w:sz w:val="22"/>
                      <w:szCs w:val="22"/>
                    </w:rPr>
                    <w:t>Proposal 4: Given that the introduction of an S&amp;F mode indication in the neighbour cell list introduces new UE behaviour at least in terms of cell (re)selection, RAN2 is respectively requested to make the below WA an agreement.</w:t>
                  </w:r>
                </w:sdtContent>
              </w:sdt>
            </w:sdtContent>
          </w:sdt>
        </w:p>
      </w:sdtContent>
    </w:sdt>
    <w:sdt>
      <w:sdtPr>
        <w:rPr>
          <w:sz w:val="22"/>
          <w:szCs w:val="22"/>
        </w:rPr>
        <w:tag w:val="goog_rdk_167"/>
        <w:id w:val="-910344395"/>
      </w:sdtPr>
      <w:sdtEndPr/>
      <w:sdtContent>
        <w:p w14:paraId="42FEB8E9" w14:textId="77777777" w:rsidR="00533023" w:rsidRPr="002F28EA" w:rsidRDefault="00307FD2" w:rsidP="00D13F6E">
          <w:pPr>
            <w:spacing w:before="240" w:after="240"/>
            <w:ind w:left="1440"/>
            <w:jc w:val="both"/>
            <w:rPr>
              <w:b/>
              <w:sz w:val="22"/>
              <w:szCs w:val="22"/>
            </w:rPr>
          </w:pPr>
          <w:sdt>
            <w:sdtPr>
              <w:rPr>
                <w:sz w:val="22"/>
                <w:szCs w:val="22"/>
              </w:rPr>
              <w:tag w:val="goog_rdk_165"/>
              <w:id w:val="1045922095"/>
            </w:sdtPr>
            <w:sdtEndPr/>
            <w:sdtContent>
              <w:sdt>
                <w:sdtPr>
                  <w:rPr>
                    <w:sz w:val="22"/>
                    <w:szCs w:val="22"/>
                  </w:rPr>
                  <w:tag w:val="goog_rdk_166"/>
                  <w:id w:val="-44857397"/>
                </w:sdtPr>
                <w:sdtEndPr/>
                <w:sdtContent>
                  <w:r w:rsidR="00E47188" w:rsidRPr="002F28EA">
                    <w:rPr>
                      <w:b/>
                      <w:sz w:val="22"/>
                      <w:szCs w:val="22"/>
                    </w:rPr>
                    <w:t>WA: In the neighbour cell list we introduce an indication whether the cell operates in S&amp;F mode or not (FFS if we also include the transition time). This WA can only be confirmed if we converge on the corresponding UE behaviour.</w:t>
                  </w:r>
                </w:sdtContent>
              </w:sdt>
            </w:sdtContent>
          </w:sdt>
        </w:p>
      </w:sdtContent>
    </w:sdt>
    <w:sdt>
      <w:sdtPr>
        <w:rPr>
          <w:sz w:val="22"/>
          <w:szCs w:val="22"/>
        </w:rPr>
        <w:tag w:val="goog_rdk_172"/>
        <w:id w:val="1755234596"/>
      </w:sdtPr>
      <w:sdtEndPr/>
      <w:sdtContent>
        <w:p w14:paraId="410894B1" w14:textId="774378A8" w:rsidR="00533023" w:rsidRPr="002F28EA" w:rsidRDefault="00307FD2" w:rsidP="00D13F6E">
          <w:pPr>
            <w:ind w:left="708"/>
            <w:jc w:val="both"/>
            <w:rPr>
              <w:sz w:val="22"/>
              <w:szCs w:val="22"/>
            </w:rPr>
          </w:pPr>
          <w:sdt>
            <w:sdtPr>
              <w:rPr>
                <w:sz w:val="22"/>
                <w:szCs w:val="22"/>
              </w:rPr>
              <w:tag w:val="goog_rdk_168"/>
              <w:id w:val="1116083244"/>
            </w:sdtPr>
            <w:sdtEndPr/>
            <w:sdtContent>
              <w:sdt>
                <w:sdtPr>
                  <w:rPr>
                    <w:sz w:val="22"/>
                    <w:szCs w:val="22"/>
                  </w:rPr>
                  <w:tag w:val="goog_rdk_169"/>
                  <w:id w:val="-1225909365"/>
                </w:sdtPr>
                <w:sdtEndPr/>
                <w:sdtContent>
                  <w:r w:rsidR="00E47188" w:rsidRPr="002F28EA">
                    <w:rPr>
                      <w:b/>
                      <w:sz w:val="22"/>
                      <w:szCs w:val="22"/>
                    </w:rPr>
                    <w:t>Proposal 5: RAN2 is respectively requested to consider including transition time in the neighbour cell list.</w:t>
                  </w:r>
                </w:sdtContent>
              </w:sdt>
            </w:sdtContent>
          </w:sdt>
          <w:sdt>
            <w:sdtPr>
              <w:rPr>
                <w:sz w:val="22"/>
                <w:szCs w:val="22"/>
              </w:rPr>
              <w:tag w:val="goog_rdk_170"/>
              <w:id w:val="-1032361067"/>
            </w:sdtPr>
            <w:sdtEndPr/>
            <w:sdtContent>
              <w:sdt>
                <w:sdtPr>
                  <w:rPr>
                    <w:sz w:val="22"/>
                    <w:szCs w:val="22"/>
                  </w:rPr>
                  <w:tag w:val="goog_rdk_171"/>
                  <w:id w:val="-1578853936"/>
                  <w:showingPlcHdr/>
                </w:sdtPr>
                <w:sdtEndPr/>
                <w:sdtContent>
                  <w:r w:rsidR="00D13F6E" w:rsidRPr="002F28EA">
                    <w:rPr>
                      <w:sz w:val="22"/>
                      <w:szCs w:val="22"/>
                    </w:rPr>
                    <w:t xml:space="preserve">     </w:t>
                  </w:r>
                </w:sdtContent>
              </w:sdt>
            </w:sdtContent>
          </w:sdt>
        </w:p>
      </w:sdtContent>
    </w:sdt>
    <w:p w14:paraId="207F7603" w14:textId="77777777" w:rsidR="00533023" w:rsidRDefault="00533023">
      <w:pPr>
        <w:ind w:left="720"/>
        <w:jc w:val="both"/>
        <w:rPr>
          <w:b/>
        </w:rPr>
      </w:pPr>
    </w:p>
    <w:p w14:paraId="54DF0CF5" w14:textId="77777777" w:rsidR="00533023" w:rsidRDefault="00E47188">
      <w:pPr>
        <w:pStyle w:val="Ttulo1"/>
        <w:jc w:val="both"/>
      </w:pPr>
      <w:r>
        <w:t>Reference</w:t>
      </w:r>
    </w:p>
    <w:p w14:paraId="0C00F1DE" w14:textId="77777777" w:rsidR="00533023" w:rsidRDefault="00E47188">
      <w:pPr>
        <w:widowControl w:val="0"/>
        <w:numPr>
          <w:ilvl w:val="0"/>
          <w:numId w:val="2"/>
        </w:numPr>
        <w:pBdr>
          <w:top w:val="nil"/>
          <w:left w:val="nil"/>
          <w:bottom w:val="nil"/>
          <w:right w:val="nil"/>
          <w:between w:val="nil"/>
        </w:pBdr>
        <w:spacing w:after="120"/>
        <w:jc w:val="both"/>
        <w:rPr>
          <w:rFonts w:ascii="Arial" w:eastAsia="Arial" w:hAnsi="Arial" w:cs="Arial"/>
          <w:color w:val="000000"/>
        </w:rPr>
      </w:pPr>
      <w:bookmarkStart w:id="7" w:name="_heading=h.s1kaqsw3y9un" w:colFirst="0" w:colLast="0"/>
      <w:bookmarkEnd w:id="7"/>
      <w:r>
        <w:rPr>
          <w:rFonts w:ascii="Arial" w:eastAsia="Arial" w:hAnsi="Arial" w:cs="Arial"/>
          <w:color w:val="000000"/>
        </w:rPr>
        <w:t>TS 23.401, General Packet Radio Service (GPRS) enhancements for Evolved Universal Terrestrial Radio Access Network (E-UTRAN) access, V19.2.0 (2025-03).</w:t>
      </w:r>
    </w:p>
    <w:p w14:paraId="1B4B837A" w14:textId="77777777" w:rsidR="00533023" w:rsidRDefault="00E47188">
      <w:pPr>
        <w:widowControl w:val="0"/>
        <w:numPr>
          <w:ilvl w:val="0"/>
          <w:numId w:val="2"/>
        </w:numPr>
        <w:pBdr>
          <w:top w:val="nil"/>
          <w:left w:val="nil"/>
          <w:bottom w:val="nil"/>
          <w:right w:val="nil"/>
          <w:between w:val="nil"/>
        </w:pBdr>
        <w:spacing w:after="120"/>
        <w:jc w:val="both"/>
        <w:rPr>
          <w:rFonts w:ascii="Arial" w:eastAsia="Arial" w:hAnsi="Arial" w:cs="Arial"/>
          <w:color w:val="000000"/>
        </w:rPr>
      </w:pPr>
      <w:r>
        <w:rPr>
          <w:rFonts w:ascii="Arial" w:eastAsia="Arial" w:hAnsi="Arial" w:cs="Arial"/>
          <w:color w:val="000000"/>
        </w:rPr>
        <w:t>S2-2502450, Reply LS on Satellite IDs for store-and-forward operation, Greece, Feb. 2025.</w:t>
      </w:r>
    </w:p>
    <w:p w14:paraId="3AFFB125"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bookmarkStart w:id="8" w:name="_heading=h.im97zb10r4vk" w:colFirst="0" w:colLast="0"/>
      <w:bookmarkEnd w:id="8"/>
      <w:r>
        <w:rPr>
          <w:rFonts w:ascii="Arial" w:eastAsia="Arial" w:hAnsi="Arial" w:cs="Arial"/>
          <w:color w:val="000000"/>
        </w:rPr>
        <w:t>RP-242397, Revised WID on Non-Terrestrial Networks (NTN) for Internet of Things (IoT) Phase 3, MediaTek, Sep. 2025.</w:t>
      </w:r>
    </w:p>
    <w:p w14:paraId="7E3B9967"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 xml:space="preserve">R2-2504617, Discussion on “S&amp;F Monitoring List” and “S&amp;F Wait Timer” and potential RAN2 impacts, </w:t>
      </w:r>
      <w:proofErr w:type="spellStart"/>
      <w:r>
        <w:rPr>
          <w:rFonts w:ascii="Arial" w:eastAsia="Arial" w:hAnsi="Arial" w:cs="Arial"/>
          <w:color w:val="000000"/>
        </w:rPr>
        <w:t>Sateliot</w:t>
      </w:r>
      <w:proofErr w:type="spellEnd"/>
      <w:r>
        <w:rPr>
          <w:rFonts w:ascii="Arial" w:eastAsia="Arial" w:hAnsi="Arial" w:cs="Arial"/>
          <w:color w:val="000000"/>
        </w:rPr>
        <w:t>, Malta, May. 2025.</w:t>
      </w:r>
    </w:p>
    <w:p w14:paraId="4F78F0C4"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36.304, Evolved Universal Terrestrial Radio Access (E-UTRA); User Equipment (UE) procedures in idle mode, V18.4.0, (2025-06)</w:t>
      </w:r>
    </w:p>
    <w:p w14:paraId="6DB95BDA"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23.122, Non-Access-Stratum (NAS) functions related to Mobile Station (MS) in idle mode, V19.3.0 (2025-06).</w:t>
      </w:r>
    </w:p>
    <w:p w14:paraId="7B05B36D"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24.301, Non-Access-Stratum (NAS) protocol for Evolved Packet System (EPS); Stage 3, V19.2.0 (2025-03).</w:t>
      </w:r>
    </w:p>
    <w:p w14:paraId="24C158E8" w14:textId="77777777" w:rsidR="00533023" w:rsidRDefault="00E47188">
      <w:pPr>
        <w:widowControl w:val="0"/>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TS 36.331, Evolved Universal Terrestrial Radio Access (E-UTRA); Radio Resource Control (RRC); Protocol specification, V18.5.0 (2025-04)</w:t>
      </w:r>
    </w:p>
    <w:p w14:paraId="287C7CF2" w14:textId="77777777" w:rsidR="00533023" w:rsidRDefault="00533023">
      <w:pPr>
        <w:jc w:val="both"/>
      </w:pPr>
    </w:p>
    <w:sectPr w:rsidR="00533023">
      <w:pgSz w:w="11907" w:h="16840"/>
      <w:pgMar w:top="1416" w:right="1133" w:bottom="1133" w:left="1133" w:header="850" w:footer="34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40464"/>
    <w:multiLevelType w:val="multilevel"/>
    <w:tmpl w:val="447239BC"/>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1E821B7C"/>
    <w:multiLevelType w:val="multilevel"/>
    <w:tmpl w:val="37503F8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1FCD2FAB"/>
    <w:multiLevelType w:val="multilevel"/>
    <w:tmpl w:val="E9D660E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46577D1"/>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360A5FDF"/>
    <w:multiLevelType w:val="multilevel"/>
    <w:tmpl w:val="5AF272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37B566F4"/>
    <w:multiLevelType w:val="multilevel"/>
    <w:tmpl w:val="E86E727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41406F18"/>
    <w:multiLevelType w:val="multilevel"/>
    <w:tmpl w:val="7938FDE0"/>
    <w:lvl w:ilvl="0">
      <w:start w:val="1"/>
      <w:numFmt w:val="lowerRoman"/>
      <w:pStyle w:val="Listaconvietas"/>
      <w:lvlText w:val="%1)"/>
      <w:lvlJc w:val="left"/>
      <w:pPr>
        <w:ind w:left="1080" w:hanging="720"/>
      </w:pPr>
    </w:lvl>
    <w:lvl w:ilvl="1">
      <w:start w:val="1"/>
      <w:numFmt w:val="bullet"/>
      <w:lvlText w:val="o"/>
      <w:lvlJc w:val="left"/>
      <w:pPr>
        <w:ind w:left="1440" w:hanging="360"/>
      </w:pPr>
      <w:rPr>
        <w:rFonts w:ascii="Courier New" w:eastAsia="Courier New" w:hAnsi="Courier New" w:cs="Courier New"/>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4B4650"/>
    <w:multiLevelType w:val="multilevel"/>
    <w:tmpl w:val="5DA4D18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39560CF"/>
    <w:multiLevelType w:val="multilevel"/>
    <w:tmpl w:val="57F23A2C"/>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7B7C08ED"/>
    <w:multiLevelType w:val="multilevel"/>
    <w:tmpl w:val="B162B0E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4"/>
  </w:num>
  <w:num w:numId="2">
    <w:abstractNumId w:val="8"/>
  </w:num>
  <w:num w:numId="3">
    <w:abstractNumId w:val="1"/>
  </w:num>
  <w:num w:numId="4">
    <w:abstractNumId w:val="7"/>
  </w:num>
  <w:num w:numId="5">
    <w:abstractNumId w:val="2"/>
  </w:num>
  <w:num w:numId="6">
    <w:abstractNumId w:val="6"/>
  </w:num>
  <w:num w:numId="7">
    <w:abstractNumId w:val="3"/>
  </w:num>
  <w:num w:numId="8">
    <w:abstractNumId w:val="0"/>
  </w:num>
  <w:num w:numId="9">
    <w:abstractNumId w:val="5"/>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23"/>
    <w:rsid w:val="002F28EA"/>
    <w:rsid w:val="00307FD2"/>
    <w:rsid w:val="004C473D"/>
    <w:rsid w:val="00533023"/>
    <w:rsid w:val="008D7259"/>
    <w:rsid w:val="00B8699C"/>
    <w:rsid w:val="00C61FD3"/>
    <w:rsid w:val="00D13F6E"/>
    <w:rsid w:val="00E471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F76A8"/>
  <w15:docId w15:val="{0451C1D1-BAEA-420C-8B77-020FDBF6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s-ES"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pBdr>
        <w:top w:val="single" w:sz="12" w:space="3" w:color="000000"/>
        <w:left w:val="nil"/>
        <w:bottom w:val="nil"/>
        <w:right w:val="nil"/>
        <w:between w:val="nil"/>
      </w:pBdr>
      <w:spacing w:before="240"/>
      <w:ind w:left="1134" w:hanging="1134"/>
      <w:outlineLvl w:val="0"/>
    </w:pPr>
    <w:rPr>
      <w:rFonts w:ascii="Arial" w:eastAsia="Arial" w:hAnsi="Arial" w:cs="Arial"/>
      <w:color w:val="000000"/>
      <w:sz w:val="36"/>
      <w:szCs w:val="36"/>
    </w:rPr>
  </w:style>
  <w:style w:type="paragraph" w:styleId="Ttulo2">
    <w:name w:val="heading 2"/>
    <w:basedOn w:val="Normal"/>
    <w:next w:val="Normal"/>
    <w:uiPriority w:val="9"/>
    <w:unhideWhenUsed/>
    <w:qFormat/>
    <w:pPr>
      <w:keepNext/>
      <w:keepLines/>
      <w:pBdr>
        <w:top w:val="none" w:sz="0" w:space="0" w:color="000000"/>
        <w:left w:val="nil"/>
        <w:bottom w:val="nil"/>
        <w:right w:val="nil"/>
        <w:between w:val="nil"/>
      </w:pBdr>
      <w:spacing w:before="180"/>
      <w:ind w:left="1134" w:hanging="1134"/>
      <w:outlineLvl w:val="1"/>
    </w:pPr>
    <w:rPr>
      <w:rFonts w:ascii="Arial" w:eastAsia="Arial" w:hAnsi="Arial" w:cs="Arial"/>
      <w:color w:val="000000"/>
      <w:sz w:val="32"/>
      <w:szCs w:val="32"/>
    </w:rPr>
  </w:style>
  <w:style w:type="paragraph" w:styleId="Ttulo3">
    <w:name w:val="heading 3"/>
    <w:basedOn w:val="Normal"/>
    <w:next w:val="Normal"/>
    <w:uiPriority w:val="9"/>
    <w:semiHidden/>
    <w:unhideWhenUsed/>
    <w:qFormat/>
    <w:pPr>
      <w:keepNext/>
      <w:keepLines/>
      <w:pBdr>
        <w:top w:val="none" w:sz="0" w:space="0" w:color="000000"/>
        <w:left w:val="nil"/>
        <w:bottom w:val="nil"/>
        <w:right w:val="nil"/>
        <w:between w:val="nil"/>
      </w:pBdr>
      <w:spacing w:before="120"/>
      <w:ind w:left="1134" w:hanging="1134"/>
      <w:outlineLvl w:val="2"/>
    </w:pPr>
    <w:rPr>
      <w:rFonts w:ascii="Arial" w:eastAsia="Arial" w:hAnsi="Arial" w:cs="Arial"/>
      <w:color w:val="000000"/>
      <w:sz w:val="28"/>
      <w:szCs w:val="28"/>
    </w:rPr>
  </w:style>
  <w:style w:type="paragraph" w:styleId="Ttulo4">
    <w:name w:val="heading 4"/>
    <w:basedOn w:val="Normal"/>
    <w:next w:val="Normal"/>
    <w:uiPriority w:val="9"/>
    <w:semiHidden/>
    <w:unhideWhenUsed/>
    <w:qFormat/>
    <w:pPr>
      <w:keepNext/>
      <w:keepLines/>
      <w:pBdr>
        <w:top w:val="none" w:sz="0" w:space="0" w:color="000000"/>
        <w:left w:val="nil"/>
        <w:bottom w:val="nil"/>
        <w:right w:val="nil"/>
        <w:between w:val="nil"/>
      </w:pBdr>
      <w:spacing w:before="120"/>
      <w:ind w:left="1418" w:hanging="1418"/>
      <w:outlineLvl w:val="3"/>
    </w:pPr>
    <w:rPr>
      <w:rFonts w:ascii="Arial" w:eastAsia="Arial" w:hAnsi="Arial" w:cs="Arial"/>
      <w:color w:val="000000"/>
      <w:sz w:val="24"/>
      <w:szCs w:val="24"/>
    </w:rPr>
  </w:style>
  <w:style w:type="paragraph" w:styleId="Ttulo5">
    <w:name w:val="heading 5"/>
    <w:basedOn w:val="Normal"/>
    <w:next w:val="Normal"/>
    <w:uiPriority w:val="9"/>
    <w:semiHidden/>
    <w:unhideWhenUsed/>
    <w:qFormat/>
    <w:pPr>
      <w:keepNext/>
      <w:keepLines/>
      <w:pBdr>
        <w:top w:val="none" w:sz="0" w:space="0" w:color="000000"/>
        <w:left w:val="nil"/>
        <w:bottom w:val="nil"/>
        <w:right w:val="nil"/>
        <w:between w:val="nil"/>
      </w:pBdr>
      <w:spacing w:before="120"/>
      <w:ind w:left="1701" w:hanging="1701"/>
      <w:outlineLvl w:val="4"/>
    </w:pPr>
    <w:rPr>
      <w:rFonts w:ascii="Arial" w:eastAsia="Arial" w:hAnsi="Arial" w:cs="Arial"/>
      <w:color w:val="000000"/>
      <w:sz w:val="22"/>
      <w:szCs w:val="22"/>
    </w:rPr>
  </w:style>
  <w:style w:type="paragraph" w:styleId="Ttulo6">
    <w:name w:val="heading 6"/>
    <w:basedOn w:val="Normal"/>
    <w:next w:val="Normal"/>
    <w:uiPriority w:val="9"/>
    <w:semiHidden/>
    <w:unhideWhenUsed/>
    <w:qFormat/>
    <w:pPr>
      <w:keepNext/>
      <w:keepLines/>
      <w:pBdr>
        <w:top w:val="none" w:sz="0" w:space="0" w:color="000000"/>
        <w:left w:val="nil"/>
        <w:bottom w:val="nil"/>
        <w:right w:val="nil"/>
        <w:between w:val="nil"/>
      </w:pBdr>
      <w:spacing w:before="120"/>
      <w:ind w:left="1985" w:hanging="1985"/>
      <w:outlineLvl w:val="5"/>
    </w:pPr>
    <w:rPr>
      <w:rFonts w:ascii="Arial" w:eastAsia="Arial" w:hAnsi="Arial" w:cs="Arial"/>
      <w:color w:val="000000"/>
    </w:rPr>
  </w:style>
  <w:style w:type="paragraph" w:styleId="Ttulo7">
    <w:name w:val="heading 7"/>
    <w:basedOn w:val="H6"/>
    <w:next w:val="Normal"/>
    <w:qFormat/>
    <w:pPr>
      <w:outlineLvl w:val="6"/>
    </w:pPr>
  </w:style>
  <w:style w:type="paragraph" w:styleId="Ttulo8">
    <w:name w:val="heading 8"/>
    <w:next w:val="Normal"/>
    <w:qFormat/>
    <w:pPr>
      <w:outlineLvl w:val="7"/>
    </w:pPr>
  </w:style>
  <w:style w:type="paragraph" w:styleId="Ttulo9">
    <w:name w:val="heading 9"/>
    <w:basedOn w:val="Ttulo8"/>
    <w:next w:val="Normal"/>
    <w:qFormat/>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spacing w:after="0"/>
    </w:pPr>
    <w:rPr>
      <w:rFonts w:ascii="Calibri" w:eastAsia="Calibri" w:hAnsi="Calibri" w:cs="Calibri"/>
      <w:sz w:val="56"/>
      <w:szCs w:val="56"/>
    </w:rPr>
  </w:style>
  <w:style w:type="table" w:customStyle="1" w:styleId="TableNormal0">
    <w:name w:val="TableNormal"/>
    <w:tblPr>
      <w:tblCellMar>
        <w:top w:w="0" w:type="dxa"/>
        <w:left w:w="0" w:type="dxa"/>
        <w:bottom w:w="0" w:type="dxa"/>
        <w:right w:w="0" w:type="dxa"/>
      </w:tblCellMar>
    </w:tblPr>
  </w:style>
  <w:style w:type="table" w:customStyle="1" w:styleId="TableNormal1">
    <w:name w:val="TableNormal"/>
    <w:tblPr>
      <w:tblCellMar>
        <w:top w:w="0" w:type="dxa"/>
        <w:left w:w="0" w:type="dxa"/>
        <w:bottom w:w="0" w:type="dxa"/>
        <w:right w:w="0" w:type="dxa"/>
      </w:tblCellMar>
    </w:tblPr>
  </w:style>
  <w:style w:type="paragraph" w:customStyle="1" w:styleId="H6">
    <w:name w:val="H6"/>
    <w:next w:val="Normal"/>
    <w:pPr>
      <w:ind w:left="1985" w:hanging="1985"/>
    </w:pPr>
  </w:style>
  <w:style w:type="paragraph" w:styleId="TDC9">
    <w:name w:val="toc 9"/>
    <w:basedOn w:val="TDC8"/>
    <w:semiHidden/>
    <w:pPr>
      <w:ind w:left="1418" w:hanging="1418"/>
    </w:pPr>
  </w:style>
  <w:style w:type="paragraph" w:styleId="TDC8">
    <w:name w:val="toc 8"/>
    <w:basedOn w:val="TDC1"/>
    <w:semiHidden/>
    <w:pPr>
      <w:spacing w:before="180"/>
      <w:ind w:left="2693" w:hanging="2693"/>
    </w:pPr>
    <w:rPr>
      <w:b/>
    </w:rPr>
  </w:style>
  <w:style w:type="paragraph" w:styleId="TD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cabezado">
    <w:name w:val="header"/>
    <w:aliases w:val="header odd"/>
    <w:link w:val="EncabezadoC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DC5">
    <w:name w:val="toc 5"/>
    <w:basedOn w:val="TDC4"/>
    <w:semiHidden/>
    <w:pPr>
      <w:ind w:left="1701" w:hanging="1701"/>
    </w:pPr>
  </w:style>
  <w:style w:type="paragraph" w:styleId="TDC4">
    <w:name w:val="toc 4"/>
    <w:basedOn w:val="TDC3"/>
    <w:semiHidden/>
    <w:pPr>
      <w:ind w:left="1418" w:hanging="1418"/>
    </w:pPr>
  </w:style>
  <w:style w:type="paragraph" w:styleId="TDC3">
    <w:name w:val="toc 3"/>
    <w:basedOn w:val="TDC2"/>
    <w:semiHidden/>
    <w:pPr>
      <w:ind w:left="1134" w:hanging="1134"/>
    </w:pPr>
  </w:style>
  <w:style w:type="paragraph" w:styleId="TDC2">
    <w:name w:val="toc 2"/>
    <w:basedOn w:val="TDC1"/>
    <w:semiHidden/>
    <w:pPr>
      <w:keepNext w:val="0"/>
      <w:spacing w:before="0"/>
      <w:ind w:left="851" w:hanging="851"/>
    </w:pPr>
    <w:rPr>
      <w:sz w:val="20"/>
    </w:rPr>
  </w:style>
  <w:style w:type="paragraph" w:styleId="Piedepgina">
    <w:name w:val="footer"/>
    <w:basedOn w:val="Encabezado"/>
    <w:pPr>
      <w:jc w:val="center"/>
    </w:pPr>
    <w:rPr>
      <w:i/>
    </w:rPr>
  </w:style>
  <w:style w:type="paragraph" w:customStyle="1" w:styleId="TT">
    <w:name w:val="TT"/>
    <w:next w:val="Normal"/>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DC6">
    <w:name w:val="toc 6"/>
    <w:basedOn w:val="TDC5"/>
    <w:next w:val="Normal"/>
    <w:semiHidden/>
    <w:pPr>
      <w:ind w:left="1985" w:hanging="1985"/>
    </w:pPr>
  </w:style>
  <w:style w:type="paragraph" w:styleId="TDC7">
    <w:name w:val="toc 7"/>
    <w:basedOn w:val="TD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ncabezadoCar">
    <w:name w:val="Encabezado Car"/>
    <w:aliases w:val="header odd Car"/>
    <w:link w:val="Encabezado"/>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ipervnculo">
    <w:name w:val="Hyperlink"/>
    <w:rsid w:val="0056573F"/>
    <w:rPr>
      <w:color w:val="0000FF"/>
      <w:u w:val="single"/>
    </w:rPr>
  </w:style>
  <w:style w:type="paragraph" w:styleId="Mapadeldocumento">
    <w:name w:val="Document Map"/>
    <w:basedOn w:val="Normal"/>
    <w:link w:val="MapadeldocumentoCar"/>
    <w:rsid w:val="009D74A6"/>
    <w:pPr>
      <w:spacing w:after="0"/>
    </w:pPr>
    <w:rPr>
      <w:sz w:val="24"/>
      <w:szCs w:val="24"/>
    </w:rPr>
  </w:style>
  <w:style w:type="character" w:customStyle="1" w:styleId="MapadeldocumentoCar">
    <w:name w:val="Mapa del documento Car"/>
    <w:basedOn w:val="Fuentedeprrafopredeter"/>
    <w:link w:val="Mapadeldocumento"/>
    <w:rsid w:val="009D74A6"/>
    <w:rPr>
      <w:sz w:val="24"/>
      <w:szCs w:val="24"/>
      <w:lang w:eastAsia="en-US"/>
    </w:rPr>
  </w:style>
  <w:style w:type="paragraph" w:styleId="Textodeglobo">
    <w:name w:val="Balloon Text"/>
    <w:basedOn w:val="Normal"/>
    <w:link w:val="TextodegloboCar"/>
    <w:rsid w:val="00B27303"/>
    <w:pPr>
      <w:spacing w:after="0"/>
    </w:pPr>
    <w:rPr>
      <w:rFonts w:ascii="Helvetica" w:hAnsi="Helvetica"/>
      <w:sz w:val="18"/>
      <w:szCs w:val="18"/>
    </w:rPr>
  </w:style>
  <w:style w:type="character" w:customStyle="1" w:styleId="TextodegloboCar">
    <w:name w:val="Texto de globo Car"/>
    <w:basedOn w:val="Fuentedeprrafopredeter"/>
    <w:link w:val="Textodeglobo"/>
    <w:rsid w:val="00B27303"/>
    <w:rPr>
      <w:rFonts w:ascii="Helvetica" w:hAnsi="Helvetica"/>
      <w:sz w:val="18"/>
      <w:szCs w:val="18"/>
      <w:lang w:eastAsia="en-US"/>
    </w:rPr>
  </w:style>
  <w:style w:type="character" w:styleId="Mencinsinresolver">
    <w:name w:val="Unresolved Mention"/>
    <w:basedOn w:val="Fuentedeprrafopredeter"/>
    <w:rsid w:val="00DE25D2"/>
    <w:rPr>
      <w:color w:val="605E5C"/>
      <w:shd w:val="clear" w:color="auto" w:fill="E1DFDD"/>
    </w:rPr>
  </w:style>
  <w:style w:type="paragraph" w:styleId="Bibliografa">
    <w:name w:val="Bibliography"/>
    <w:basedOn w:val="Normal"/>
    <w:next w:val="Normal"/>
    <w:uiPriority w:val="37"/>
    <w:semiHidden/>
    <w:unhideWhenUsed/>
    <w:rsid w:val="003F76B6"/>
  </w:style>
  <w:style w:type="paragraph" w:styleId="Textodebloque">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Textoindependiente">
    <w:name w:val="Body Text"/>
    <w:basedOn w:val="Normal"/>
    <w:link w:val="TextoindependienteCar"/>
    <w:rsid w:val="003F76B6"/>
    <w:pPr>
      <w:spacing w:after="120"/>
    </w:pPr>
  </w:style>
  <w:style w:type="character" w:customStyle="1" w:styleId="TextoindependienteCar">
    <w:name w:val="Texto independiente Car"/>
    <w:basedOn w:val="Fuentedeprrafopredeter"/>
    <w:link w:val="Textoindependiente"/>
    <w:rsid w:val="003F76B6"/>
    <w:rPr>
      <w:lang w:eastAsia="en-US"/>
    </w:rPr>
  </w:style>
  <w:style w:type="paragraph" w:styleId="Textoindependiente2">
    <w:name w:val="Body Text 2"/>
    <w:basedOn w:val="Normal"/>
    <w:link w:val="Textoindependiente2Car"/>
    <w:rsid w:val="003F76B6"/>
    <w:pPr>
      <w:spacing w:after="120" w:line="480" w:lineRule="auto"/>
    </w:pPr>
  </w:style>
  <w:style w:type="character" w:customStyle="1" w:styleId="Textoindependiente2Car">
    <w:name w:val="Texto independiente 2 Car"/>
    <w:basedOn w:val="Fuentedeprrafopredeter"/>
    <w:link w:val="Textoindependiente2"/>
    <w:rsid w:val="003F76B6"/>
    <w:rPr>
      <w:lang w:eastAsia="en-US"/>
    </w:rPr>
  </w:style>
  <w:style w:type="paragraph" w:styleId="Textoindependiente3">
    <w:name w:val="Body Text 3"/>
    <w:basedOn w:val="Normal"/>
    <w:link w:val="Textoindependiente3Car"/>
    <w:rsid w:val="003F76B6"/>
    <w:pPr>
      <w:spacing w:after="120"/>
    </w:pPr>
    <w:rPr>
      <w:sz w:val="16"/>
      <w:szCs w:val="16"/>
    </w:rPr>
  </w:style>
  <w:style w:type="character" w:customStyle="1" w:styleId="Textoindependiente3Car">
    <w:name w:val="Texto independiente 3 Car"/>
    <w:basedOn w:val="Fuentedeprrafopredeter"/>
    <w:link w:val="Textoindependiente3"/>
    <w:rsid w:val="003F76B6"/>
    <w:rPr>
      <w:sz w:val="16"/>
      <w:szCs w:val="16"/>
      <w:lang w:eastAsia="en-US"/>
    </w:rPr>
  </w:style>
  <w:style w:type="paragraph" w:styleId="Textoindependienteprimerasangra">
    <w:name w:val="Body Text First Indent"/>
    <w:basedOn w:val="Textoindependiente"/>
    <w:link w:val="TextoindependienteprimerasangraCar"/>
    <w:rsid w:val="003F76B6"/>
    <w:pPr>
      <w:spacing w:after="180"/>
      <w:ind w:firstLine="360"/>
    </w:pPr>
  </w:style>
  <w:style w:type="character" w:customStyle="1" w:styleId="TextoindependienteprimerasangraCar">
    <w:name w:val="Texto independiente primera sangría Car"/>
    <w:basedOn w:val="TextoindependienteCar"/>
    <w:link w:val="Textoindependienteprimerasangra"/>
    <w:rsid w:val="003F76B6"/>
    <w:rPr>
      <w:lang w:eastAsia="en-US"/>
    </w:rPr>
  </w:style>
  <w:style w:type="paragraph" w:styleId="Sangradetextonormal">
    <w:name w:val="Body Text Indent"/>
    <w:basedOn w:val="Normal"/>
    <w:link w:val="SangradetextonormalCar"/>
    <w:rsid w:val="003F76B6"/>
    <w:pPr>
      <w:spacing w:after="120"/>
      <w:ind w:left="283"/>
    </w:pPr>
  </w:style>
  <w:style w:type="character" w:customStyle="1" w:styleId="SangradetextonormalCar">
    <w:name w:val="Sangría de texto normal Car"/>
    <w:basedOn w:val="Fuentedeprrafopredeter"/>
    <w:link w:val="Sangradetextonormal"/>
    <w:rsid w:val="003F76B6"/>
    <w:rPr>
      <w:lang w:eastAsia="en-US"/>
    </w:rPr>
  </w:style>
  <w:style w:type="paragraph" w:styleId="Textoindependienteprimerasangra2">
    <w:name w:val="Body Text First Indent 2"/>
    <w:basedOn w:val="Sangradetextonormal"/>
    <w:link w:val="Textoindependienteprimerasangra2Car"/>
    <w:rsid w:val="003F76B6"/>
    <w:pPr>
      <w:spacing w:after="180"/>
      <w:ind w:left="360" w:firstLine="360"/>
    </w:pPr>
  </w:style>
  <w:style w:type="character" w:customStyle="1" w:styleId="Textoindependienteprimerasangra2Car">
    <w:name w:val="Texto independiente primera sangría 2 Car"/>
    <w:basedOn w:val="SangradetextonormalCar"/>
    <w:link w:val="Textoindependienteprimerasangra2"/>
    <w:rsid w:val="003F76B6"/>
    <w:rPr>
      <w:lang w:eastAsia="en-US"/>
    </w:rPr>
  </w:style>
  <w:style w:type="paragraph" w:styleId="Sangra2detindependiente">
    <w:name w:val="Body Text Indent 2"/>
    <w:basedOn w:val="Normal"/>
    <w:link w:val="Sangra2detindependienteCar"/>
    <w:rsid w:val="003F76B6"/>
    <w:pPr>
      <w:spacing w:after="120" w:line="480" w:lineRule="auto"/>
      <w:ind w:left="283"/>
    </w:pPr>
  </w:style>
  <w:style w:type="character" w:customStyle="1" w:styleId="Sangra2detindependienteCar">
    <w:name w:val="Sangría 2 de t. independiente Car"/>
    <w:basedOn w:val="Fuentedeprrafopredeter"/>
    <w:link w:val="Sangra2detindependiente"/>
    <w:rsid w:val="003F76B6"/>
    <w:rPr>
      <w:lang w:eastAsia="en-US"/>
    </w:rPr>
  </w:style>
  <w:style w:type="paragraph" w:styleId="Sangra3detindependiente">
    <w:name w:val="Body Text Indent 3"/>
    <w:basedOn w:val="Normal"/>
    <w:link w:val="Sangra3detindependienteCar"/>
    <w:rsid w:val="003F76B6"/>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3F76B6"/>
    <w:rPr>
      <w:sz w:val="16"/>
      <w:szCs w:val="16"/>
      <w:lang w:eastAsia="en-US"/>
    </w:rPr>
  </w:style>
  <w:style w:type="paragraph" w:styleId="Descripcin">
    <w:name w:val="caption"/>
    <w:basedOn w:val="Normal"/>
    <w:next w:val="Normal"/>
    <w:semiHidden/>
    <w:unhideWhenUsed/>
    <w:qFormat/>
    <w:rsid w:val="003F76B6"/>
    <w:pPr>
      <w:spacing w:after="200"/>
    </w:pPr>
    <w:rPr>
      <w:i/>
      <w:iCs/>
      <w:color w:val="44546A" w:themeColor="text2"/>
      <w:sz w:val="18"/>
      <w:szCs w:val="18"/>
    </w:rPr>
  </w:style>
  <w:style w:type="paragraph" w:styleId="Cierre">
    <w:name w:val="Closing"/>
    <w:basedOn w:val="Normal"/>
    <w:link w:val="CierreCar"/>
    <w:rsid w:val="003F76B6"/>
    <w:pPr>
      <w:spacing w:after="0"/>
      <w:ind w:left="4252"/>
    </w:pPr>
  </w:style>
  <w:style w:type="character" w:customStyle="1" w:styleId="CierreCar">
    <w:name w:val="Cierre Car"/>
    <w:basedOn w:val="Fuentedeprrafopredeter"/>
    <w:link w:val="Cierre"/>
    <w:rsid w:val="003F76B6"/>
    <w:rPr>
      <w:lang w:eastAsia="en-US"/>
    </w:rPr>
  </w:style>
  <w:style w:type="paragraph" w:styleId="Textocomentario">
    <w:name w:val="annotation text"/>
    <w:basedOn w:val="Normal"/>
    <w:link w:val="TextocomentarioCar"/>
    <w:rsid w:val="003F76B6"/>
  </w:style>
  <w:style w:type="character" w:customStyle="1" w:styleId="TextocomentarioCar">
    <w:name w:val="Texto comentario Car"/>
    <w:basedOn w:val="Fuentedeprrafopredeter"/>
    <w:link w:val="Textocomentario"/>
    <w:rsid w:val="003F76B6"/>
    <w:rPr>
      <w:lang w:eastAsia="en-US"/>
    </w:rPr>
  </w:style>
  <w:style w:type="paragraph" w:styleId="Asuntodelcomentario">
    <w:name w:val="annotation subject"/>
    <w:basedOn w:val="Textocomentario"/>
    <w:next w:val="Textocomentario"/>
    <w:link w:val="AsuntodelcomentarioCar"/>
    <w:rsid w:val="003F76B6"/>
    <w:rPr>
      <w:b/>
      <w:bCs/>
    </w:rPr>
  </w:style>
  <w:style w:type="character" w:customStyle="1" w:styleId="AsuntodelcomentarioCar">
    <w:name w:val="Asunto del comentario Car"/>
    <w:basedOn w:val="TextocomentarioCar"/>
    <w:link w:val="Asuntodelcomentario"/>
    <w:rsid w:val="003F76B6"/>
    <w:rPr>
      <w:b/>
      <w:bCs/>
      <w:lang w:eastAsia="en-US"/>
    </w:rPr>
  </w:style>
  <w:style w:type="paragraph" w:styleId="Fecha">
    <w:name w:val="Date"/>
    <w:basedOn w:val="Normal"/>
    <w:next w:val="Normal"/>
    <w:link w:val="FechaCar"/>
    <w:rsid w:val="003F76B6"/>
  </w:style>
  <w:style w:type="character" w:customStyle="1" w:styleId="FechaCar">
    <w:name w:val="Fecha Car"/>
    <w:basedOn w:val="Fuentedeprrafopredeter"/>
    <w:link w:val="Fecha"/>
    <w:rsid w:val="003F76B6"/>
    <w:rPr>
      <w:lang w:eastAsia="en-US"/>
    </w:rPr>
  </w:style>
  <w:style w:type="paragraph" w:styleId="Firmadecorreoelectrnico">
    <w:name w:val="E-mail Signature"/>
    <w:basedOn w:val="Normal"/>
    <w:link w:val="FirmadecorreoelectrnicoCar"/>
    <w:rsid w:val="003F76B6"/>
    <w:pPr>
      <w:spacing w:after="0"/>
    </w:pPr>
  </w:style>
  <w:style w:type="character" w:customStyle="1" w:styleId="FirmadecorreoelectrnicoCar">
    <w:name w:val="Firma de correo electrónico Car"/>
    <w:basedOn w:val="Fuentedeprrafopredeter"/>
    <w:link w:val="Firmadecorreoelectrnico"/>
    <w:rsid w:val="003F76B6"/>
    <w:rPr>
      <w:lang w:eastAsia="en-US"/>
    </w:rPr>
  </w:style>
  <w:style w:type="paragraph" w:styleId="Textonotaalfinal">
    <w:name w:val="endnote text"/>
    <w:basedOn w:val="Normal"/>
    <w:link w:val="TextonotaalfinalCar"/>
    <w:rsid w:val="003F76B6"/>
    <w:pPr>
      <w:spacing w:after="0"/>
    </w:pPr>
  </w:style>
  <w:style w:type="character" w:customStyle="1" w:styleId="TextonotaalfinalCar">
    <w:name w:val="Texto nota al final Car"/>
    <w:basedOn w:val="Fuentedeprrafopredeter"/>
    <w:link w:val="Textonotaalfinal"/>
    <w:rsid w:val="003F76B6"/>
    <w:rPr>
      <w:lang w:eastAsia="en-US"/>
    </w:rPr>
  </w:style>
  <w:style w:type="paragraph" w:styleId="Direccinsobre">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Remitedesobre">
    <w:name w:val="envelope return"/>
    <w:basedOn w:val="Normal"/>
    <w:rsid w:val="003F76B6"/>
    <w:pPr>
      <w:spacing w:after="0"/>
    </w:pPr>
    <w:rPr>
      <w:rFonts w:asciiTheme="majorHAnsi" w:eastAsiaTheme="majorEastAsia" w:hAnsiTheme="majorHAnsi" w:cstheme="majorBidi"/>
    </w:rPr>
  </w:style>
  <w:style w:type="paragraph" w:styleId="Textonotapie">
    <w:name w:val="footnote text"/>
    <w:basedOn w:val="Normal"/>
    <w:link w:val="TextonotapieCar"/>
    <w:rsid w:val="003F76B6"/>
    <w:pPr>
      <w:spacing w:after="0"/>
    </w:pPr>
  </w:style>
  <w:style w:type="character" w:customStyle="1" w:styleId="TextonotapieCar">
    <w:name w:val="Texto nota pie Car"/>
    <w:basedOn w:val="Fuentedeprrafopredeter"/>
    <w:link w:val="Textonotapie"/>
    <w:rsid w:val="003F76B6"/>
    <w:rPr>
      <w:lang w:eastAsia="en-US"/>
    </w:rPr>
  </w:style>
  <w:style w:type="paragraph" w:styleId="DireccinHTML">
    <w:name w:val="HTML Address"/>
    <w:basedOn w:val="Normal"/>
    <w:link w:val="DireccinHTMLCar"/>
    <w:rsid w:val="003F76B6"/>
    <w:pPr>
      <w:spacing w:after="0"/>
    </w:pPr>
    <w:rPr>
      <w:i/>
      <w:iCs/>
    </w:rPr>
  </w:style>
  <w:style w:type="character" w:customStyle="1" w:styleId="DireccinHTMLCar">
    <w:name w:val="Dirección HTML Car"/>
    <w:basedOn w:val="Fuentedeprrafopredeter"/>
    <w:link w:val="DireccinHTML"/>
    <w:rsid w:val="003F76B6"/>
    <w:rPr>
      <w:i/>
      <w:iCs/>
      <w:lang w:eastAsia="en-US"/>
    </w:rPr>
  </w:style>
  <w:style w:type="paragraph" w:styleId="HTMLconformatoprevio">
    <w:name w:val="HTML Preformatted"/>
    <w:basedOn w:val="Normal"/>
    <w:link w:val="HTMLconformatoprevioCar"/>
    <w:rsid w:val="003F76B6"/>
    <w:pPr>
      <w:spacing w:after="0"/>
    </w:pPr>
    <w:rPr>
      <w:rFonts w:ascii="Consolas" w:hAnsi="Consolas" w:cs="Consolas"/>
    </w:rPr>
  </w:style>
  <w:style w:type="character" w:customStyle="1" w:styleId="HTMLconformatoprevioCar">
    <w:name w:val="HTML con formato previo Car"/>
    <w:basedOn w:val="Fuentedeprrafopredeter"/>
    <w:link w:val="HTMLconformatoprevio"/>
    <w:rsid w:val="003F76B6"/>
    <w:rPr>
      <w:rFonts w:ascii="Consolas" w:hAnsi="Consolas" w:cs="Consolas"/>
      <w:lang w:eastAsia="en-US"/>
    </w:rPr>
  </w:style>
  <w:style w:type="paragraph" w:styleId="ndice1">
    <w:name w:val="index 1"/>
    <w:basedOn w:val="Normal"/>
    <w:next w:val="Normal"/>
    <w:rsid w:val="003F76B6"/>
    <w:pPr>
      <w:spacing w:after="0"/>
      <w:ind w:left="200" w:hanging="200"/>
    </w:pPr>
  </w:style>
  <w:style w:type="paragraph" w:styleId="ndice2">
    <w:name w:val="index 2"/>
    <w:basedOn w:val="Normal"/>
    <w:next w:val="Normal"/>
    <w:rsid w:val="003F76B6"/>
    <w:pPr>
      <w:spacing w:after="0"/>
      <w:ind w:left="400" w:hanging="200"/>
    </w:pPr>
  </w:style>
  <w:style w:type="paragraph" w:styleId="ndice3">
    <w:name w:val="index 3"/>
    <w:basedOn w:val="Normal"/>
    <w:next w:val="Normal"/>
    <w:rsid w:val="003F76B6"/>
    <w:pPr>
      <w:spacing w:after="0"/>
      <w:ind w:left="600" w:hanging="200"/>
    </w:pPr>
  </w:style>
  <w:style w:type="paragraph" w:styleId="ndice4">
    <w:name w:val="index 4"/>
    <w:basedOn w:val="Normal"/>
    <w:next w:val="Normal"/>
    <w:rsid w:val="003F76B6"/>
    <w:pPr>
      <w:spacing w:after="0"/>
      <w:ind w:left="800" w:hanging="200"/>
    </w:pPr>
  </w:style>
  <w:style w:type="paragraph" w:styleId="ndice5">
    <w:name w:val="index 5"/>
    <w:basedOn w:val="Normal"/>
    <w:next w:val="Normal"/>
    <w:rsid w:val="003F76B6"/>
    <w:pPr>
      <w:spacing w:after="0"/>
      <w:ind w:left="1000" w:hanging="200"/>
    </w:pPr>
  </w:style>
  <w:style w:type="paragraph" w:styleId="ndice6">
    <w:name w:val="index 6"/>
    <w:basedOn w:val="Normal"/>
    <w:next w:val="Normal"/>
    <w:rsid w:val="003F76B6"/>
    <w:pPr>
      <w:spacing w:after="0"/>
      <w:ind w:left="1200" w:hanging="200"/>
    </w:pPr>
  </w:style>
  <w:style w:type="paragraph" w:styleId="ndice7">
    <w:name w:val="index 7"/>
    <w:basedOn w:val="Normal"/>
    <w:next w:val="Normal"/>
    <w:rsid w:val="003F76B6"/>
    <w:pPr>
      <w:spacing w:after="0"/>
      <w:ind w:left="1400" w:hanging="200"/>
    </w:pPr>
  </w:style>
  <w:style w:type="paragraph" w:styleId="ndice8">
    <w:name w:val="index 8"/>
    <w:basedOn w:val="Normal"/>
    <w:next w:val="Normal"/>
    <w:rsid w:val="003F76B6"/>
    <w:pPr>
      <w:spacing w:after="0"/>
      <w:ind w:left="1600" w:hanging="200"/>
    </w:pPr>
  </w:style>
  <w:style w:type="paragraph" w:styleId="ndice9">
    <w:name w:val="index 9"/>
    <w:basedOn w:val="Normal"/>
    <w:next w:val="Normal"/>
    <w:rsid w:val="003F76B6"/>
    <w:pPr>
      <w:spacing w:after="0"/>
      <w:ind w:left="1800" w:hanging="200"/>
    </w:pPr>
  </w:style>
  <w:style w:type="paragraph" w:styleId="Ttulodendice">
    <w:name w:val="index heading"/>
    <w:basedOn w:val="Normal"/>
    <w:next w:val="ndice1"/>
    <w:rsid w:val="003F76B6"/>
    <w:rPr>
      <w:rFonts w:asciiTheme="majorHAnsi" w:eastAsiaTheme="majorEastAsia" w:hAnsiTheme="majorHAnsi" w:cstheme="majorBidi"/>
      <w:b/>
      <w:bCs/>
    </w:rPr>
  </w:style>
  <w:style w:type="paragraph" w:styleId="Citadestacada">
    <w:name w:val="Intense Quote"/>
    <w:basedOn w:val="Normal"/>
    <w:next w:val="Normal"/>
    <w:link w:val="CitadestacadaC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3F76B6"/>
    <w:rPr>
      <w:i/>
      <w:iCs/>
      <w:color w:val="5B9BD5" w:themeColor="accent1"/>
      <w:lang w:eastAsia="en-US"/>
    </w:rPr>
  </w:style>
  <w:style w:type="paragraph" w:styleId="Lista">
    <w:name w:val="List"/>
    <w:basedOn w:val="Normal"/>
    <w:rsid w:val="003F76B6"/>
    <w:pPr>
      <w:ind w:left="283" w:hanging="283"/>
      <w:contextualSpacing/>
    </w:pPr>
  </w:style>
  <w:style w:type="paragraph" w:styleId="Lista2">
    <w:name w:val="List 2"/>
    <w:basedOn w:val="Normal"/>
    <w:rsid w:val="003F76B6"/>
    <w:pPr>
      <w:ind w:left="566" w:hanging="283"/>
      <w:contextualSpacing/>
    </w:pPr>
  </w:style>
  <w:style w:type="paragraph" w:styleId="Lista3">
    <w:name w:val="List 3"/>
    <w:basedOn w:val="Normal"/>
    <w:rsid w:val="003F76B6"/>
    <w:pPr>
      <w:ind w:left="849" w:hanging="283"/>
      <w:contextualSpacing/>
    </w:pPr>
  </w:style>
  <w:style w:type="paragraph" w:styleId="Lista4">
    <w:name w:val="List 4"/>
    <w:basedOn w:val="Normal"/>
    <w:rsid w:val="003F76B6"/>
    <w:pPr>
      <w:ind w:left="1132" w:hanging="283"/>
      <w:contextualSpacing/>
    </w:pPr>
  </w:style>
  <w:style w:type="paragraph" w:styleId="Lista5">
    <w:name w:val="List 5"/>
    <w:basedOn w:val="Normal"/>
    <w:rsid w:val="003F76B6"/>
    <w:pPr>
      <w:ind w:left="1415" w:hanging="283"/>
      <w:contextualSpacing/>
    </w:pPr>
  </w:style>
  <w:style w:type="paragraph" w:styleId="Listaconvietas">
    <w:name w:val="List Bullet"/>
    <w:basedOn w:val="Normal"/>
    <w:rsid w:val="003F76B6"/>
    <w:pPr>
      <w:numPr>
        <w:numId w:val="6"/>
      </w:numPr>
      <w:contextualSpacing/>
    </w:pPr>
  </w:style>
  <w:style w:type="paragraph" w:styleId="Listaconvietas2">
    <w:name w:val="List Bullet 2"/>
    <w:basedOn w:val="Normal"/>
    <w:rsid w:val="003F76B6"/>
    <w:pPr>
      <w:tabs>
        <w:tab w:val="num" w:pos="720"/>
      </w:tabs>
      <w:ind w:left="720" w:hanging="720"/>
      <w:contextualSpacing/>
    </w:pPr>
  </w:style>
  <w:style w:type="paragraph" w:styleId="Listaconvietas3">
    <w:name w:val="List Bullet 3"/>
    <w:basedOn w:val="Normal"/>
    <w:rsid w:val="003F76B6"/>
    <w:pPr>
      <w:tabs>
        <w:tab w:val="num" w:pos="720"/>
      </w:tabs>
      <w:ind w:left="720" w:hanging="720"/>
      <w:contextualSpacing/>
    </w:pPr>
  </w:style>
  <w:style w:type="paragraph" w:styleId="Listaconvietas4">
    <w:name w:val="List Bullet 4"/>
    <w:basedOn w:val="Normal"/>
    <w:rsid w:val="003F76B6"/>
    <w:pPr>
      <w:tabs>
        <w:tab w:val="num" w:pos="720"/>
      </w:tabs>
      <w:ind w:left="720" w:hanging="720"/>
      <w:contextualSpacing/>
    </w:pPr>
  </w:style>
  <w:style w:type="paragraph" w:styleId="Listaconvietas5">
    <w:name w:val="List Bullet 5"/>
    <w:basedOn w:val="Normal"/>
    <w:rsid w:val="003F76B6"/>
    <w:pPr>
      <w:tabs>
        <w:tab w:val="num" w:pos="720"/>
      </w:tabs>
      <w:ind w:left="720" w:hanging="720"/>
      <w:contextualSpacing/>
    </w:pPr>
  </w:style>
  <w:style w:type="paragraph" w:styleId="Continuarlista">
    <w:name w:val="List Continue"/>
    <w:basedOn w:val="Normal"/>
    <w:rsid w:val="003F76B6"/>
    <w:pPr>
      <w:spacing w:after="120"/>
      <w:ind w:left="283"/>
      <w:contextualSpacing/>
    </w:pPr>
  </w:style>
  <w:style w:type="paragraph" w:styleId="Continuarlista2">
    <w:name w:val="List Continue 2"/>
    <w:basedOn w:val="Normal"/>
    <w:rsid w:val="003F76B6"/>
    <w:pPr>
      <w:spacing w:after="120"/>
      <w:ind w:left="566"/>
      <w:contextualSpacing/>
    </w:pPr>
  </w:style>
  <w:style w:type="paragraph" w:styleId="Continuarlista3">
    <w:name w:val="List Continue 3"/>
    <w:basedOn w:val="Normal"/>
    <w:rsid w:val="003F76B6"/>
    <w:pPr>
      <w:spacing w:after="120"/>
      <w:ind w:left="849"/>
      <w:contextualSpacing/>
    </w:pPr>
  </w:style>
  <w:style w:type="paragraph" w:styleId="Continuarlista4">
    <w:name w:val="List Continue 4"/>
    <w:basedOn w:val="Normal"/>
    <w:rsid w:val="003F76B6"/>
    <w:pPr>
      <w:spacing w:after="120"/>
      <w:ind w:left="1132"/>
      <w:contextualSpacing/>
    </w:pPr>
  </w:style>
  <w:style w:type="paragraph" w:styleId="Continuarlista5">
    <w:name w:val="List Continue 5"/>
    <w:basedOn w:val="Normal"/>
    <w:rsid w:val="003F76B6"/>
    <w:pPr>
      <w:spacing w:after="120"/>
      <w:ind w:left="1415"/>
      <w:contextualSpacing/>
    </w:pPr>
  </w:style>
  <w:style w:type="paragraph" w:styleId="Listaconnmeros">
    <w:name w:val="List Number"/>
    <w:basedOn w:val="Normal"/>
    <w:rsid w:val="003F76B6"/>
    <w:pPr>
      <w:tabs>
        <w:tab w:val="num" w:pos="720"/>
      </w:tabs>
      <w:ind w:left="720" w:hanging="720"/>
      <w:contextualSpacing/>
    </w:pPr>
  </w:style>
  <w:style w:type="paragraph" w:styleId="Listaconnmeros2">
    <w:name w:val="List Number 2"/>
    <w:basedOn w:val="Normal"/>
    <w:rsid w:val="003F76B6"/>
    <w:pPr>
      <w:tabs>
        <w:tab w:val="num" w:pos="720"/>
      </w:tabs>
      <w:ind w:left="720" w:hanging="720"/>
      <w:contextualSpacing/>
    </w:pPr>
  </w:style>
  <w:style w:type="paragraph" w:styleId="Listaconnmeros3">
    <w:name w:val="List Number 3"/>
    <w:basedOn w:val="Normal"/>
    <w:rsid w:val="003F76B6"/>
    <w:pPr>
      <w:tabs>
        <w:tab w:val="num" w:pos="720"/>
      </w:tabs>
      <w:ind w:left="720" w:hanging="720"/>
      <w:contextualSpacing/>
    </w:pPr>
  </w:style>
  <w:style w:type="paragraph" w:styleId="Listaconnmeros4">
    <w:name w:val="List Number 4"/>
    <w:basedOn w:val="Normal"/>
    <w:rsid w:val="003F76B6"/>
    <w:pPr>
      <w:tabs>
        <w:tab w:val="num" w:pos="720"/>
      </w:tabs>
      <w:ind w:left="720" w:hanging="720"/>
      <w:contextualSpacing/>
    </w:pPr>
  </w:style>
  <w:style w:type="paragraph" w:styleId="Listaconnmeros5">
    <w:name w:val="List Number 5"/>
    <w:basedOn w:val="Normal"/>
    <w:rsid w:val="003F76B6"/>
    <w:pPr>
      <w:tabs>
        <w:tab w:val="num" w:pos="720"/>
      </w:tabs>
      <w:ind w:left="720" w:hanging="720"/>
      <w:contextualSpacing/>
    </w:pPr>
  </w:style>
  <w:style w:type="paragraph" w:styleId="Prrafodelista">
    <w:name w:val="List Paragraph"/>
    <w:aliases w:val="列表段落,- Bullets,?? ??,?????,????,Lista1,列出段落1,中等深浅网格 1 - 着色 21,목록 단락,リスト段落,¥¡¡¡¡ì¬º¥¹¥È¶ÎÂä,ÁÐ³ö¶ÎÂä,列表段落1,—ño’i—Ž,¥ê¥¹¥È¶ÎÂä,목록 단,1st level - Bullet List Paragraph,Lettre d'introduction,Paragrafo elenco,Normal bullet 2,Bullet list"/>
    <w:basedOn w:val="Normal"/>
    <w:link w:val="PrrafodelistaCar"/>
    <w:uiPriority w:val="34"/>
    <w:qFormat/>
    <w:rsid w:val="003F76B6"/>
    <w:pPr>
      <w:ind w:left="720"/>
      <w:contextualSpacing/>
    </w:pPr>
  </w:style>
  <w:style w:type="paragraph" w:styleId="Textomacro">
    <w:name w:val="macro"/>
    <w:link w:val="TextomacroC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TextomacroCar">
    <w:name w:val="Texto macro Car"/>
    <w:basedOn w:val="Fuentedeprrafopredeter"/>
    <w:link w:val="Textomacro"/>
    <w:rsid w:val="003F76B6"/>
    <w:rPr>
      <w:rFonts w:ascii="Consolas" w:hAnsi="Consolas" w:cs="Consolas"/>
      <w:lang w:eastAsia="en-US"/>
    </w:rPr>
  </w:style>
  <w:style w:type="paragraph" w:styleId="Encabezadodemensaje">
    <w:name w:val="Message Header"/>
    <w:basedOn w:val="Normal"/>
    <w:link w:val="EncabezadodemensajeC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rsid w:val="003F76B6"/>
    <w:rPr>
      <w:rFonts w:asciiTheme="majorHAnsi" w:eastAsiaTheme="majorEastAsia" w:hAnsiTheme="majorHAnsi" w:cstheme="majorBidi"/>
      <w:sz w:val="24"/>
      <w:szCs w:val="24"/>
      <w:shd w:val="pct20" w:color="auto" w:fill="auto"/>
      <w:lang w:eastAsia="en-US"/>
    </w:rPr>
  </w:style>
  <w:style w:type="paragraph" w:styleId="Sinespaciado">
    <w:name w:val="No Spacing"/>
    <w:uiPriority w:val="1"/>
    <w:qFormat/>
    <w:rsid w:val="003F76B6"/>
    <w:rPr>
      <w:lang w:eastAsia="en-US"/>
    </w:rPr>
  </w:style>
  <w:style w:type="paragraph" w:styleId="NormalWeb">
    <w:name w:val="Normal (Web)"/>
    <w:basedOn w:val="Normal"/>
    <w:rsid w:val="003F76B6"/>
    <w:rPr>
      <w:sz w:val="24"/>
      <w:szCs w:val="24"/>
    </w:rPr>
  </w:style>
  <w:style w:type="paragraph" w:styleId="Sangranormal">
    <w:name w:val="Normal Indent"/>
    <w:basedOn w:val="Normal"/>
    <w:rsid w:val="003F76B6"/>
    <w:pPr>
      <w:ind w:left="720"/>
    </w:pPr>
  </w:style>
  <w:style w:type="paragraph" w:styleId="Encabezadodenota">
    <w:name w:val="Note Heading"/>
    <w:basedOn w:val="Normal"/>
    <w:next w:val="Normal"/>
    <w:link w:val="EncabezadodenotaCar"/>
    <w:rsid w:val="003F76B6"/>
    <w:pPr>
      <w:spacing w:after="0"/>
    </w:pPr>
  </w:style>
  <w:style w:type="character" w:customStyle="1" w:styleId="EncabezadodenotaCar">
    <w:name w:val="Encabezado de nota Car"/>
    <w:basedOn w:val="Fuentedeprrafopredeter"/>
    <w:link w:val="Encabezadodenota"/>
    <w:rsid w:val="003F76B6"/>
    <w:rPr>
      <w:lang w:eastAsia="en-US"/>
    </w:rPr>
  </w:style>
  <w:style w:type="paragraph" w:styleId="Textosinformato">
    <w:name w:val="Plain Text"/>
    <w:basedOn w:val="Normal"/>
    <w:link w:val="TextosinformatoCar"/>
    <w:rsid w:val="003F76B6"/>
    <w:pPr>
      <w:spacing w:after="0"/>
    </w:pPr>
    <w:rPr>
      <w:rFonts w:ascii="Consolas" w:hAnsi="Consolas" w:cs="Consolas"/>
      <w:sz w:val="21"/>
      <w:szCs w:val="21"/>
    </w:rPr>
  </w:style>
  <w:style w:type="character" w:customStyle="1" w:styleId="TextosinformatoCar">
    <w:name w:val="Texto sin formato Car"/>
    <w:basedOn w:val="Fuentedeprrafopredeter"/>
    <w:link w:val="Textosinformato"/>
    <w:rsid w:val="003F76B6"/>
    <w:rPr>
      <w:rFonts w:ascii="Consolas" w:hAnsi="Consolas" w:cs="Consolas"/>
      <w:sz w:val="21"/>
      <w:szCs w:val="21"/>
      <w:lang w:eastAsia="en-US"/>
    </w:rPr>
  </w:style>
  <w:style w:type="paragraph" w:styleId="Cita">
    <w:name w:val="Quote"/>
    <w:basedOn w:val="Normal"/>
    <w:next w:val="Normal"/>
    <w:link w:val="CitaCar"/>
    <w:uiPriority w:val="29"/>
    <w:qFormat/>
    <w:rsid w:val="003F76B6"/>
    <w:pPr>
      <w:spacing w:before="200" w:after="160"/>
      <w:ind w:left="864" w:right="864"/>
      <w:jc w:val="center"/>
    </w:pPr>
    <w:rPr>
      <w:i/>
      <w:iCs/>
      <w:color w:val="404040" w:themeColor="text1" w:themeTint="BF"/>
    </w:rPr>
  </w:style>
  <w:style w:type="character" w:customStyle="1" w:styleId="CitaCar">
    <w:name w:val="Cita Car"/>
    <w:basedOn w:val="Fuentedeprrafopredeter"/>
    <w:link w:val="Cita"/>
    <w:uiPriority w:val="29"/>
    <w:rsid w:val="003F76B6"/>
    <w:rPr>
      <w:i/>
      <w:iCs/>
      <w:color w:val="404040" w:themeColor="text1" w:themeTint="BF"/>
      <w:lang w:eastAsia="en-US"/>
    </w:rPr>
  </w:style>
  <w:style w:type="paragraph" w:styleId="Saludo">
    <w:name w:val="Salutation"/>
    <w:basedOn w:val="Normal"/>
    <w:next w:val="Normal"/>
    <w:link w:val="SaludoCar"/>
    <w:rsid w:val="003F76B6"/>
  </w:style>
  <w:style w:type="character" w:customStyle="1" w:styleId="SaludoCar">
    <w:name w:val="Saludo Car"/>
    <w:basedOn w:val="Fuentedeprrafopredeter"/>
    <w:link w:val="Saludo"/>
    <w:rsid w:val="003F76B6"/>
    <w:rPr>
      <w:lang w:eastAsia="en-US"/>
    </w:rPr>
  </w:style>
  <w:style w:type="paragraph" w:styleId="Firma">
    <w:name w:val="Signature"/>
    <w:basedOn w:val="Normal"/>
    <w:link w:val="FirmaCar"/>
    <w:rsid w:val="003F76B6"/>
    <w:pPr>
      <w:spacing w:after="0"/>
      <w:ind w:left="4252"/>
    </w:pPr>
  </w:style>
  <w:style w:type="character" w:customStyle="1" w:styleId="FirmaCar">
    <w:name w:val="Firma Car"/>
    <w:basedOn w:val="Fuentedeprrafopredeter"/>
    <w:link w:val="Firma"/>
    <w:rsid w:val="003F76B6"/>
    <w:rPr>
      <w:lang w:eastAsia="en-US"/>
    </w:rPr>
  </w:style>
  <w:style w:type="character" w:customStyle="1" w:styleId="SubttuloCar">
    <w:name w:val="Subtítulo Car"/>
    <w:basedOn w:val="Fuentedeprrafopredeter"/>
    <w:rsid w:val="003F76B6"/>
    <w:rPr>
      <w:rFonts w:asciiTheme="minorHAnsi" w:eastAsiaTheme="minorEastAsia" w:hAnsiTheme="minorHAnsi" w:cstheme="minorBidi"/>
      <w:color w:val="5A5A5A" w:themeColor="text1" w:themeTint="A5"/>
      <w:spacing w:val="15"/>
      <w:sz w:val="22"/>
      <w:szCs w:val="22"/>
      <w:lang w:eastAsia="en-US"/>
    </w:rPr>
  </w:style>
  <w:style w:type="paragraph" w:styleId="Textoconsangra">
    <w:name w:val="table of authorities"/>
    <w:basedOn w:val="Normal"/>
    <w:next w:val="Normal"/>
    <w:rsid w:val="003F76B6"/>
    <w:pPr>
      <w:spacing w:after="0"/>
      <w:ind w:left="200" w:hanging="200"/>
    </w:pPr>
  </w:style>
  <w:style w:type="paragraph" w:styleId="Tabladeilustraciones">
    <w:name w:val="table of figures"/>
    <w:basedOn w:val="Normal"/>
    <w:next w:val="Normal"/>
    <w:rsid w:val="003F76B6"/>
    <w:pPr>
      <w:spacing w:after="0"/>
    </w:pPr>
  </w:style>
  <w:style w:type="character" w:customStyle="1" w:styleId="TtuloCar">
    <w:name w:val="Título Car"/>
    <w:basedOn w:val="Fuentedeprrafopredeter"/>
    <w:rsid w:val="003F76B6"/>
    <w:rPr>
      <w:rFonts w:asciiTheme="majorHAnsi" w:eastAsiaTheme="majorEastAsia" w:hAnsiTheme="majorHAnsi" w:cstheme="majorBidi"/>
      <w:spacing w:val="-10"/>
      <w:kern w:val="28"/>
      <w:sz w:val="56"/>
      <w:szCs w:val="56"/>
      <w:lang w:eastAsia="en-US"/>
    </w:rPr>
  </w:style>
  <w:style w:type="paragraph" w:styleId="Encabezadodelista">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tuloTDC">
    <w:name w:val="TOC Heading"/>
    <w:next w:val="Normal"/>
    <w:uiPriority w:val="39"/>
    <w:semiHidden/>
    <w:unhideWhenUsed/>
    <w:qFormat/>
    <w:rsid w:val="003F76B6"/>
    <w:pPr>
      <w:spacing w:after="0"/>
    </w:pPr>
    <w:rPr>
      <w:rFonts w:asciiTheme="majorHAnsi" w:eastAsiaTheme="majorEastAsia" w:hAnsiTheme="majorHAnsi" w:cstheme="majorBidi"/>
      <w:color w:val="2E74B5" w:themeColor="accent1" w:themeShade="BF"/>
      <w:sz w:val="32"/>
      <w:szCs w:val="32"/>
    </w:rPr>
  </w:style>
  <w:style w:type="table" w:styleId="Tablaconcuadrcula">
    <w:name w:val="Table Grid"/>
    <w:basedOn w:val="Tablanormal"/>
    <w:qFormat/>
    <w:rsid w:val="00AF4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0A6455"/>
    <w:rPr>
      <w:lang w:eastAsia="en-US"/>
    </w:rPr>
  </w:style>
  <w:style w:type="character" w:customStyle="1" w:styleId="B2Char">
    <w:name w:val="B2 Char"/>
    <w:link w:val="B2"/>
    <w:qFormat/>
    <w:rsid w:val="000A6455"/>
    <w:rPr>
      <w:lang w:eastAsia="en-US"/>
    </w:rPr>
  </w:style>
  <w:style w:type="character" w:customStyle="1" w:styleId="B3Char2">
    <w:name w:val="B3 Char2"/>
    <w:link w:val="B3"/>
    <w:qFormat/>
    <w:rsid w:val="000A6455"/>
    <w:rPr>
      <w:lang w:eastAsia="en-US"/>
    </w:rPr>
  </w:style>
  <w:style w:type="character" w:customStyle="1" w:styleId="B4Char">
    <w:name w:val="B4 Char"/>
    <w:link w:val="B4"/>
    <w:qFormat/>
    <w:rsid w:val="000A6455"/>
    <w:rPr>
      <w:lang w:eastAsia="en-US"/>
    </w:rPr>
  </w:style>
  <w:style w:type="character" w:customStyle="1" w:styleId="TALCar">
    <w:name w:val="TAL Car"/>
    <w:link w:val="TAL"/>
    <w:qFormat/>
    <w:rsid w:val="00DE752C"/>
    <w:rPr>
      <w:rFonts w:ascii="Arial" w:hAnsi="Arial"/>
      <w:sz w:val="18"/>
      <w:lang w:eastAsia="en-US"/>
    </w:rPr>
  </w:style>
  <w:style w:type="character" w:customStyle="1" w:styleId="TAHCar">
    <w:name w:val="TAH Car"/>
    <w:link w:val="TAH"/>
    <w:qFormat/>
    <w:locked/>
    <w:rsid w:val="00DE752C"/>
    <w:rPr>
      <w:rFonts w:ascii="Arial" w:hAnsi="Arial"/>
      <w:b/>
      <w:sz w:val="18"/>
      <w:lang w:eastAsia="en-US"/>
    </w:rPr>
  </w:style>
  <w:style w:type="character" w:customStyle="1" w:styleId="Ttulo2Car">
    <w:name w:val="Título 2 Car"/>
    <w:basedOn w:val="Fuentedeprrafopredeter"/>
    <w:rsid w:val="00273928"/>
    <w:rPr>
      <w:rFonts w:ascii="Arial" w:hAnsi="Arial"/>
      <w:sz w:val="32"/>
      <w:lang w:eastAsia="en-US"/>
    </w:rPr>
  </w:style>
  <w:style w:type="character" w:customStyle="1" w:styleId="B1Char">
    <w:name w:val="B1 Char"/>
    <w:qFormat/>
    <w:locked/>
    <w:rsid w:val="00533C9B"/>
    <w:rPr>
      <w:lang w:eastAsia="en-US"/>
    </w:rPr>
  </w:style>
  <w:style w:type="character" w:customStyle="1" w:styleId="B2Car">
    <w:name w:val="B2 Car"/>
    <w:locked/>
    <w:rsid w:val="00533C9B"/>
    <w:rPr>
      <w:lang w:eastAsia="en-US"/>
    </w:rPr>
  </w:style>
  <w:style w:type="character" w:customStyle="1" w:styleId="B3Char">
    <w:name w:val="B3 Char"/>
    <w:qFormat/>
    <w:rsid w:val="00533C9B"/>
    <w:rPr>
      <w:lang w:eastAsia="en-US"/>
    </w:rPr>
  </w:style>
  <w:style w:type="character" w:customStyle="1" w:styleId="B5Char">
    <w:name w:val="B5 Char"/>
    <w:link w:val="B5"/>
    <w:qFormat/>
    <w:rsid w:val="00533C9B"/>
    <w:rPr>
      <w:lang w:eastAsia="en-US"/>
    </w:rPr>
  </w:style>
  <w:style w:type="character" w:customStyle="1" w:styleId="PrrafodelistaCar">
    <w:name w:val="Párrafo de lista Car"/>
    <w:aliases w:val="列表段落 Car,- Bullets Car,?? ?? Car,????? Car,???? Car,Lista1 Car,列出段落1 Car,中等深浅网格 1 - 着色 21 Car,목록 단락 Car,リスト段落 Car,¥¡¡¡¡ì¬º¥¹¥È¶ÎÂä Car,ÁÐ³ö¶ÎÂä Car,列表段落1 Car,—ño’i—Ž Car,¥ê¥¹¥È¶ÎÂä Car,목록 단 Car,1st level - Bullet List Paragraph Car"/>
    <w:link w:val="Prrafodelista"/>
    <w:uiPriority w:val="34"/>
    <w:qFormat/>
    <w:rsid w:val="00945E58"/>
    <w:rPr>
      <w:lang w:eastAsia="en-US"/>
    </w:rPr>
  </w:style>
  <w:style w:type="character" w:styleId="Refdecomentario">
    <w:name w:val="annotation reference"/>
    <w:basedOn w:val="Fuentedeprrafopredeter"/>
    <w:rsid w:val="003C624D"/>
    <w:rPr>
      <w:sz w:val="16"/>
      <w:szCs w:val="16"/>
    </w:rPr>
  </w:style>
  <w:style w:type="paragraph" w:styleId="Revisin">
    <w:name w:val="Revision"/>
    <w:hidden/>
    <w:uiPriority w:val="99"/>
    <w:semiHidden/>
    <w:rsid w:val="003F097E"/>
    <w:rPr>
      <w:lang w:eastAsia="en-US"/>
    </w:rPr>
  </w:style>
  <w:style w:type="paragraph" w:customStyle="1" w:styleId="Doc-text2">
    <w:name w:val="Doc-text2"/>
    <w:basedOn w:val="Normal"/>
    <w:link w:val="Doc-text2Char"/>
    <w:qFormat/>
    <w:rsid w:val="00AA48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A48B0"/>
    <w:rPr>
      <w:rFonts w:ascii="Arial" w:eastAsia="MS Mincho" w:hAnsi="Arial"/>
      <w:szCs w:val="24"/>
    </w:rPr>
  </w:style>
  <w:style w:type="character" w:styleId="Mencionar">
    <w:name w:val="Mention"/>
    <w:basedOn w:val="Fuentedeprrafopredeter"/>
    <w:uiPriority w:val="99"/>
    <w:unhideWhenUsed/>
    <w:rsid w:val="00AE0F85"/>
    <w:rPr>
      <w:color w:val="2B579A"/>
      <w:shd w:val="clear" w:color="auto" w:fill="E1DFDD"/>
    </w:rPr>
  </w:style>
  <w:style w:type="paragraph" w:customStyle="1" w:styleId="Comments">
    <w:name w:val="Comments"/>
    <w:basedOn w:val="Normal"/>
    <w:link w:val="CommentsChar"/>
    <w:qFormat/>
    <w:rsid w:val="00000445"/>
    <w:pPr>
      <w:spacing w:before="40" w:after="0"/>
    </w:pPr>
    <w:rPr>
      <w:rFonts w:ascii="Arial" w:eastAsia="MS Mincho" w:hAnsi="Arial"/>
      <w:i/>
      <w:sz w:val="18"/>
      <w:szCs w:val="24"/>
      <w:lang w:eastAsia="en-GB"/>
    </w:rPr>
  </w:style>
  <w:style w:type="character" w:customStyle="1" w:styleId="CommentsChar">
    <w:name w:val="Comments Char"/>
    <w:link w:val="Comments"/>
    <w:qFormat/>
    <w:rsid w:val="00000445"/>
    <w:rPr>
      <w:rFonts w:ascii="Arial" w:eastAsia="MS Mincho" w:hAnsi="Arial"/>
      <w:i/>
      <w:sz w:val="18"/>
      <w:szCs w:val="24"/>
    </w:rPr>
  </w:style>
  <w:style w:type="paragraph" w:customStyle="1" w:styleId="Reference">
    <w:name w:val="Reference"/>
    <w:basedOn w:val="Textoindependiente"/>
    <w:rsid w:val="00A957DF"/>
    <w:pPr>
      <w:widowControl w:val="0"/>
      <w:tabs>
        <w:tab w:val="num" w:pos="720"/>
      </w:tabs>
      <w:ind w:left="720" w:hanging="720"/>
      <w:jc w:val="both"/>
    </w:pPr>
    <w:rPr>
      <w:rFonts w:ascii="Arial" w:eastAsiaTheme="minorEastAsia" w:hAnsi="Arial" w:cstheme="minorBidi"/>
      <w:kern w:val="2"/>
      <w:sz w:val="21"/>
      <w:szCs w:val="22"/>
      <w:lang w:val="en-US" w:eastAsia="zh-CN"/>
    </w:rPr>
  </w:style>
  <w:style w:type="paragraph" w:styleId="Subttulo">
    <w:name w:val="Subtitle"/>
    <w:basedOn w:val="Normal"/>
    <w:next w:val="Normal"/>
    <w:uiPriority w:val="11"/>
    <w:qFormat/>
    <w:pPr>
      <w:spacing w:after="160"/>
    </w:pPr>
    <w:rPr>
      <w:rFonts w:ascii="Calibri" w:eastAsia="Calibri" w:hAnsi="Calibri" w:cs="Calibri"/>
      <w:color w:val="5A5A5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KRYcl4AAjSRnR4aFy8S3BUbZiA==">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3880</Words>
  <Characters>21343</Characters>
  <Application>Microsoft Office Word</Application>
  <DocSecurity>0</DocSecurity>
  <Lines>177</Lines>
  <Paragraphs>50</Paragraphs>
  <ScaleCrop>false</ScaleCrop>
  <Company>UPC</Company>
  <LinksUpToDate>false</LinksUpToDate>
  <CharactersWithSpaces>25173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Siva</dc:creator>
  <cp:lastModifiedBy>Ramon</cp:lastModifiedBy>
  <cp:revision>2</cp:revision>
  <dcterms:created xsi:type="dcterms:W3CDTF">2025-08-15T07:46:00Z</dcterms:created>
  <dcterms:modified xsi:type="dcterms:W3CDTF">2025-08-15T07:46:00Z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5b4874fe-d30d-4710-8f76-ff3ad44dd9e7</vt:lpwstr>
  </property>
  <property fmtid="{D5CDD505-2E9C-101B-9397-08002B2CF9AE}" pid="4" name="MediaServiceImageTags">
    <vt:lpwstr/>
  </property>
  <property fmtid="{D5CDD505-2E9C-101B-9397-08002B2CF9AE}" pid="5" name="RelatedWis">
    <vt:lpwstr>RelatedWis</vt:lpwstr>
  </property>
</Properties>
</file>